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71" w:rsidRPr="00FC550E" w:rsidRDefault="006F5471" w:rsidP="006F5471">
      <w:pPr>
        <w:tabs>
          <w:tab w:val="center" w:pos="4025"/>
        </w:tabs>
        <w:spacing w:beforeLines="50" w:before="180"/>
        <w:jc w:val="center"/>
        <w:rPr>
          <w:rFonts w:ascii="華康超明體(P)" w:eastAsia="華康超明體(P)"/>
          <w:sz w:val="48"/>
          <w:szCs w:val="48"/>
        </w:rPr>
      </w:pPr>
      <w:r w:rsidRPr="00FC550E">
        <w:rPr>
          <w:rFonts w:ascii="華康超明體(P)" w:eastAsia="華康超明體(P)" w:hint="eastAsia"/>
          <w:sz w:val="48"/>
          <w:szCs w:val="48"/>
        </w:rPr>
        <w:t>從文體的「客觀規範性」</w:t>
      </w:r>
    </w:p>
    <w:p w:rsidR="006F5471" w:rsidRPr="00FC550E" w:rsidRDefault="006F5471" w:rsidP="006F5471">
      <w:pPr>
        <w:tabs>
          <w:tab w:val="center" w:pos="4025"/>
        </w:tabs>
        <w:spacing w:beforeLines="50" w:before="180"/>
        <w:jc w:val="center"/>
        <w:rPr>
          <w:rFonts w:ascii="華康超明體(P)" w:eastAsia="華康超明體(P)"/>
          <w:sz w:val="48"/>
          <w:szCs w:val="48"/>
        </w:rPr>
      </w:pPr>
      <w:r w:rsidRPr="00FC550E">
        <w:rPr>
          <w:rFonts w:ascii="華康超明體(P)" w:eastAsia="華康超明體(P)" w:hint="eastAsia"/>
          <w:sz w:val="48"/>
          <w:szCs w:val="48"/>
        </w:rPr>
        <w:t>論六朝「擬作詩」的意義與價值</w:t>
      </w:r>
    </w:p>
    <w:p w:rsidR="005B308A" w:rsidRPr="00FC550E" w:rsidRDefault="006F5471" w:rsidP="00AE6D89">
      <w:pPr>
        <w:spacing w:beforeLines="100" w:before="360"/>
        <w:jc w:val="center"/>
        <w:rPr>
          <w:rFonts w:eastAsia="標楷體"/>
          <w:sz w:val="32"/>
          <w:szCs w:val="32"/>
        </w:rPr>
      </w:pPr>
      <w:r w:rsidRPr="00FC550E">
        <w:rPr>
          <w:rFonts w:eastAsia="標楷體" w:hint="eastAsia"/>
          <w:sz w:val="32"/>
          <w:szCs w:val="32"/>
        </w:rPr>
        <w:t>朱錦雄</w:t>
      </w:r>
      <w:r w:rsidR="005B308A" w:rsidRPr="00FC550E">
        <w:rPr>
          <w:rStyle w:val="a5"/>
          <w:rFonts w:eastAsia="標楷體"/>
          <w:sz w:val="32"/>
          <w:szCs w:val="32"/>
        </w:rPr>
        <w:footnoteReference w:customMarkFollows="1" w:id="1"/>
        <w:sym w:font="Symbol" w:char="F02A"/>
      </w:r>
    </w:p>
    <w:p w:rsidR="005B308A" w:rsidRPr="00FC550E" w:rsidRDefault="005B308A" w:rsidP="00AE6D89">
      <w:pPr>
        <w:spacing w:beforeLines="100" w:before="360"/>
        <w:jc w:val="center"/>
        <w:rPr>
          <w:b/>
          <w:sz w:val="28"/>
          <w:szCs w:val="32"/>
        </w:rPr>
      </w:pPr>
      <w:r w:rsidRPr="00FC550E">
        <w:rPr>
          <w:b/>
          <w:sz w:val="28"/>
          <w:szCs w:val="32"/>
        </w:rPr>
        <w:t>摘要</w:t>
      </w:r>
    </w:p>
    <w:p w:rsidR="006F5471" w:rsidRPr="00FC550E" w:rsidRDefault="006F5471" w:rsidP="006F5471">
      <w:pPr>
        <w:spacing w:beforeLines="50" w:before="180"/>
        <w:ind w:firstLineChars="200" w:firstLine="480"/>
        <w:jc w:val="both"/>
        <w:rPr>
          <w:rFonts w:asciiTheme="minorEastAsia" w:eastAsiaTheme="minorEastAsia" w:hAnsiTheme="minorEastAsia"/>
        </w:rPr>
      </w:pPr>
      <w:r w:rsidRPr="00FC550E">
        <w:rPr>
          <w:rFonts w:asciiTheme="minorEastAsia" w:eastAsiaTheme="minorEastAsia" w:hAnsiTheme="minorEastAsia"/>
        </w:rPr>
        <w:t>本文嘗試從文體所具有的「客觀規範性」的觀念，來理解與說明六朝擬作詩的價值與意義。目前詮釋</w:t>
      </w:r>
      <w:proofErr w:type="gramStart"/>
      <w:r w:rsidRPr="00FC550E">
        <w:rPr>
          <w:rFonts w:asciiTheme="minorEastAsia" w:eastAsiaTheme="minorEastAsia" w:hAnsiTheme="minorEastAsia"/>
        </w:rPr>
        <w:t>古典詩最常見</w:t>
      </w:r>
      <w:proofErr w:type="gramEnd"/>
      <w:r w:rsidRPr="00FC550E">
        <w:rPr>
          <w:rFonts w:asciiTheme="minorEastAsia" w:eastAsiaTheme="minorEastAsia" w:hAnsiTheme="minorEastAsia"/>
        </w:rPr>
        <w:t>的方式之一，即是尋求作者</w:t>
      </w:r>
      <w:proofErr w:type="gramStart"/>
      <w:r w:rsidRPr="00FC550E">
        <w:rPr>
          <w:rFonts w:asciiTheme="minorEastAsia" w:eastAsiaTheme="minorEastAsia" w:hAnsiTheme="minorEastAsia"/>
        </w:rPr>
        <w:t>的情志寄託</w:t>
      </w:r>
      <w:proofErr w:type="gramEnd"/>
      <w:r w:rsidRPr="00FC550E">
        <w:rPr>
          <w:rFonts w:asciiTheme="minorEastAsia" w:eastAsiaTheme="minorEastAsia" w:hAnsiTheme="minorEastAsia"/>
        </w:rPr>
        <w:t>。但由於擬作詩不以創作的</w:t>
      </w:r>
      <w:proofErr w:type="gramStart"/>
      <w:r w:rsidRPr="00FC550E">
        <w:rPr>
          <w:rFonts w:asciiTheme="minorEastAsia" w:eastAsiaTheme="minorEastAsia" w:hAnsiTheme="minorEastAsia"/>
        </w:rPr>
        <w:t>主體情志為</w:t>
      </w:r>
      <w:proofErr w:type="gramEnd"/>
      <w:r w:rsidRPr="00FC550E">
        <w:rPr>
          <w:rFonts w:asciiTheme="minorEastAsia" w:eastAsiaTheme="minorEastAsia" w:hAnsiTheme="minorEastAsia"/>
        </w:rPr>
        <w:t>主導，所以從此詮釋方式來看，自然不具太多的價值與意義。不過，從文體批評的角度來說，若是能夠符合這些客觀的規範，此類作品反而可以被視為優秀的作品。</w:t>
      </w:r>
    </w:p>
    <w:p w:rsidR="0086628F" w:rsidRPr="00FC550E" w:rsidRDefault="006F5471" w:rsidP="006F5471">
      <w:pPr>
        <w:spacing w:beforeLines="50" w:before="180"/>
        <w:ind w:firstLineChars="200" w:firstLine="480"/>
        <w:jc w:val="both"/>
        <w:rPr>
          <w:rFonts w:asciiTheme="minorEastAsia" w:eastAsiaTheme="minorEastAsia" w:hAnsiTheme="minorEastAsia"/>
        </w:rPr>
      </w:pPr>
      <w:r w:rsidRPr="00FC550E">
        <w:rPr>
          <w:rFonts w:asciiTheme="minorEastAsia" w:eastAsiaTheme="minorEastAsia" w:hAnsiTheme="minorEastAsia"/>
        </w:rPr>
        <w:t>在過於</w:t>
      </w:r>
      <w:proofErr w:type="gramStart"/>
      <w:r w:rsidRPr="00FC550E">
        <w:rPr>
          <w:rFonts w:asciiTheme="minorEastAsia" w:eastAsiaTheme="minorEastAsia" w:hAnsiTheme="minorEastAsia"/>
        </w:rPr>
        <w:t>強調情志寄託</w:t>
      </w:r>
      <w:proofErr w:type="gramEnd"/>
      <w:r w:rsidRPr="00FC550E">
        <w:rPr>
          <w:rFonts w:asciiTheme="minorEastAsia" w:eastAsiaTheme="minorEastAsia" w:hAnsiTheme="minorEastAsia"/>
        </w:rPr>
        <w:t>的傳統之下，後世評論者一直認為作者</w:t>
      </w:r>
      <w:proofErr w:type="gramStart"/>
      <w:r w:rsidRPr="00FC550E">
        <w:rPr>
          <w:rFonts w:asciiTheme="minorEastAsia" w:eastAsiaTheme="minorEastAsia" w:hAnsiTheme="minorEastAsia"/>
        </w:rPr>
        <w:t>在寫擬作詩</w:t>
      </w:r>
      <w:proofErr w:type="gramEnd"/>
      <w:r w:rsidRPr="00FC550E">
        <w:rPr>
          <w:rFonts w:asciiTheme="minorEastAsia" w:eastAsiaTheme="minorEastAsia" w:hAnsiTheme="minorEastAsia"/>
        </w:rPr>
        <w:t>時，可能藉機寄託了自身</w:t>
      </w:r>
      <w:proofErr w:type="gramStart"/>
      <w:r w:rsidRPr="00FC550E">
        <w:rPr>
          <w:rFonts w:asciiTheme="minorEastAsia" w:eastAsiaTheme="minorEastAsia" w:hAnsiTheme="minorEastAsia"/>
        </w:rPr>
        <w:t>之情志或</w:t>
      </w:r>
      <w:proofErr w:type="gramEnd"/>
      <w:r w:rsidRPr="00FC550E">
        <w:rPr>
          <w:rFonts w:asciiTheme="minorEastAsia" w:eastAsiaTheme="minorEastAsia" w:hAnsiTheme="minorEastAsia"/>
        </w:rPr>
        <w:t>評論。這種觀念也導致後世評論者，有時候為了同時顧及擬作</w:t>
      </w:r>
      <w:proofErr w:type="gramStart"/>
      <w:r w:rsidRPr="00FC550E">
        <w:rPr>
          <w:rFonts w:asciiTheme="minorEastAsia" w:eastAsiaTheme="minorEastAsia" w:hAnsiTheme="minorEastAsia"/>
        </w:rPr>
        <w:t>與情志寄託</w:t>
      </w:r>
      <w:proofErr w:type="gramEnd"/>
      <w:r w:rsidRPr="00FC550E">
        <w:rPr>
          <w:rFonts w:asciiTheme="minorEastAsia" w:eastAsiaTheme="minorEastAsia" w:hAnsiTheme="minorEastAsia"/>
        </w:rPr>
        <w:t>，而在論述上產生矛盾。這其實是忽略</w:t>
      </w:r>
      <w:proofErr w:type="gramStart"/>
      <w:r w:rsidRPr="00FC550E">
        <w:rPr>
          <w:rFonts w:asciiTheme="minorEastAsia" w:eastAsiaTheme="minorEastAsia" w:hAnsiTheme="minorEastAsia"/>
        </w:rPr>
        <w:t>了情志寄託</w:t>
      </w:r>
      <w:proofErr w:type="gramEnd"/>
      <w:r w:rsidRPr="00FC550E">
        <w:rPr>
          <w:rFonts w:asciiTheme="minorEastAsia" w:eastAsiaTheme="minorEastAsia" w:hAnsiTheme="minorEastAsia"/>
        </w:rPr>
        <w:t>在詮釋上的侷限性，也沒有</w:t>
      </w:r>
      <w:proofErr w:type="gramStart"/>
      <w:r w:rsidRPr="00FC550E">
        <w:rPr>
          <w:rFonts w:asciiTheme="minorEastAsia" w:eastAsiaTheme="minorEastAsia" w:hAnsiTheme="minorEastAsia"/>
        </w:rPr>
        <w:t>注意到擬作詩</w:t>
      </w:r>
      <w:proofErr w:type="gramEnd"/>
      <w:r w:rsidRPr="00FC550E">
        <w:rPr>
          <w:rFonts w:asciiTheme="minorEastAsia" w:eastAsiaTheme="minorEastAsia" w:hAnsiTheme="minorEastAsia"/>
        </w:rPr>
        <w:t>與文體論之間的關係，所以才會產生這種情形。若是從文體「客觀規範性」的角度來詮釋擬作詩，不但可以避免這種不確定性，更可以</w:t>
      </w:r>
      <w:proofErr w:type="gramStart"/>
      <w:r w:rsidRPr="00FC550E">
        <w:rPr>
          <w:rFonts w:asciiTheme="minorEastAsia" w:eastAsiaTheme="minorEastAsia" w:hAnsiTheme="minorEastAsia"/>
        </w:rPr>
        <w:t>凸</w:t>
      </w:r>
      <w:proofErr w:type="gramEnd"/>
      <w:r w:rsidRPr="00FC550E">
        <w:rPr>
          <w:rFonts w:asciiTheme="minorEastAsia" w:eastAsiaTheme="minorEastAsia" w:hAnsiTheme="minorEastAsia"/>
        </w:rPr>
        <w:t>顯「擬作詩」另一面的價值與意義。</w:t>
      </w:r>
    </w:p>
    <w:p w:rsidR="006F5471" w:rsidRPr="00FC550E" w:rsidRDefault="006F5471" w:rsidP="006F5471">
      <w:pPr>
        <w:spacing w:line="276" w:lineRule="auto"/>
        <w:jc w:val="both"/>
        <w:rPr>
          <w:rFonts w:asciiTheme="minorEastAsia" w:eastAsiaTheme="minorEastAsia" w:hAnsiTheme="minorEastAsia"/>
        </w:rPr>
      </w:pPr>
    </w:p>
    <w:p w:rsidR="006F5471" w:rsidRPr="00FC550E" w:rsidRDefault="006F5471" w:rsidP="006F5471">
      <w:pPr>
        <w:spacing w:line="276" w:lineRule="auto"/>
        <w:jc w:val="both"/>
        <w:rPr>
          <w:rFonts w:asciiTheme="minorEastAsia" w:eastAsiaTheme="minorEastAsia" w:hAnsiTheme="minorEastAsia"/>
        </w:rPr>
      </w:pPr>
    </w:p>
    <w:p w:rsidR="006F5471" w:rsidRPr="00FC550E" w:rsidRDefault="006F5471" w:rsidP="006F5471">
      <w:pPr>
        <w:spacing w:line="276" w:lineRule="auto"/>
        <w:jc w:val="both"/>
        <w:rPr>
          <w:rFonts w:asciiTheme="minorEastAsia" w:eastAsiaTheme="minorEastAsia" w:hAnsiTheme="minorEastAsia"/>
          <w:szCs w:val="24"/>
        </w:rPr>
      </w:pPr>
      <w:r w:rsidRPr="00FC550E">
        <w:rPr>
          <w:rFonts w:asciiTheme="minorEastAsia" w:eastAsiaTheme="minorEastAsia" w:hAnsiTheme="minorEastAsia"/>
          <w:b/>
          <w:szCs w:val="24"/>
        </w:rPr>
        <w:t>關鍵詞：</w:t>
      </w:r>
      <w:r w:rsidRPr="00FC550E">
        <w:rPr>
          <w:rFonts w:asciiTheme="minorEastAsia" w:eastAsiaTheme="minorEastAsia" w:hAnsiTheme="minorEastAsia"/>
          <w:szCs w:val="24"/>
        </w:rPr>
        <w:t>擬作詩、六朝、文體、客觀規範性</w:t>
      </w:r>
    </w:p>
    <w:p w:rsidR="00F166C5" w:rsidRPr="00FC550E" w:rsidRDefault="00F166C5" w:rsidP="00AE6D89">
      <w:pPr>
        <w:widowControl/>
      </w:pPr>
      <w:r w:rsidRPr="00FC550E">
        <w:br w:type="page"/>
      </w:r>
    </w:p>
    <w:p w:rsidR="00F166C5" w:rsidRPr="00FC550E" w:rsidRDefault="001D07B9" w:rsidP="00F55429">
      <w:pPr>
        <w:spacing w:beforeLines="100" w:before="360" w:line="360" w:lineRule="auto"/>
        <w:jc w:val="center"/>
        <w:rPr>
          <w:rFonts w:eastAsia="新細明體" w:cstheme="minorHAnsi"/>
          <w:b/>
          <w:sz w:val="36"/>
          <w:szCs w:val="32"/>
        </w:rPr>
      </w:pPr>
      <w:r w:rsidRPr="00FC550E">
        <w:rPr>
          <w:rFonts w:eastAsia="標楷體"/>
          <w:b/>
          <w:sz w:val="36"/>
          <w:szCs w:val="36"/>
        </w:rPr>
        <w:lastRenderedPageBreak/>
        <w:t xml:space="preserve">To Discuss “Analog </w:t>
      </w:r>
      <w:proofErr w:type="spellStart"/>
      <w:r w:rsidRPr="00FC550E">
        <w:rPr>
          <w:rFonts w:eastAsia="標楷體"/>
          <w:b/>
          <w:sz w:val="36"/>
          <w:szCs w:val="36"/>
        </w:rPr>
        <w:t>Poetry”'s</w:t>
      </w:r>
      <w:proofErr w:type="spellEnd"/>
      <w:r w:rsidRPr="00FC550E">
        <w:rPr>
          <w:rFonts w:eastAsia="標楷體"/>
          <w:b/>
          <w:sz w:val="36"/>
          <w:szCs w:val="36"/>
        </w:rPr>
        <w:t xml:space="preserve"> Meaning and Value </w:t>
      </w:r>
      <w:proofErr w:type="gramStart"/>
      <w:r w:rsidRPr="00FC550E">
        <w:rPr>
          <w:rFonts w:eastAsia="標楷體"/>
          <w:b/>
          <w:sz w:val="36"/>
          <w:szCs w:val="36"/>
        </w:rPr>
        <w:t>Through</w:t>
      </w:r>
      <w:proofErr w:type="gramEnd"/>
      <w:r w:rsidRPr="00FC550E">
        <w:rPr>
          <w:rFonts w:eastAsia="標楷體"/>
          <w:b/>
          <w:sz w:val="36"/>
          <w:szCs w:val="36"/>
        </w:rPr>
        <w:t xml:space="preserve"> the Objective Normative of Stylistics</w:t>
      </w:r>
    </w:p>
    <w:p w:rsidR="00F166C5" w:rsidRPr="00FC550E" w:rsidRDefault="001D07B9" w:rsidP="00AE6D89">
      <w:pPr>
        <w:spacing w:beforeLines="100" w:before="360"/>
        <w:jc w:val="center"/>
        <w:rPr>
          <w:rFonts w:eastAsia="新細明體" w:cstheme="minorHAnsi"/>
          <w:sz w:val="28"/>
          <w:szCs w:val="28"/>
        </w:rPr>
      </w:pPr>
      <w:proofErr w:type="spellStart"/>
      <w:r w:rsidRPr="00FC550E">
        <w:rPr>
          <w:sz w:val="28"/>
          <w:szCs w:val="28"/>
        </w:rPr>
        <w:t>Chu</w:t>
      </w:r>
      <w:proofErr w:type="gramStart"/>
      <w:r w:rsidRPr="00FC550E">
        <w:rPr>
          <w:sz w:val="28"/>
          <w:szCs w:val="28"/>
        </w:rPr>
        <w:t>,Chin</w:t>
      </w:r>
      <w:proofErr w:type="gramEnd"/>
      <w:r w:rsidRPr="00FC550E">
        <w:rPr>
          <w:sz w:val="28"/>
          <w:szCs w:val="28"/>
        </w:rPr>
        <w:t>-Hsiung</w:t>
      </w:r>
      <w:proofErr w:type="spellEnd"/>
      <w:r w:rsidR="00D1123A" w:rsidRPr="00FC550E">
        <w:rPr>
          <w:rStyle w:val="a5"/>
          <w:rFonts w:eastAsia="新細明體" w:cstheme="minorHAnsi"/>
          <w:sz w:val="28"/>
          <w:szCs w:val="28"/>
          <w:vertAlign w:val="baseline"/>
        </w:rPr>
        <w:t xml:space="preserve"> </w:t>
      </w:r>
      <w:r w:rsidR="00F166C5" w:rsidRPr="00FC550E">
        <w:rPr>
          <w:rStyle w:val="a5"/>
          <w:rFonts w:eastAsia="新細明體" w:cstheme="minorHAnsi"/>
          <w:sz w:val="28"/>
          <w:szCs w:val="28"/>
        </w:rPr>
        <w:footnoteReference w:customMarkFollows="1" w:id="2"/>
        <w:sym w:font="Symbol" w:char="F02A"/>
      </w:r>
    </w:p>
    <w:p w:rsidR="00F166C5" w:rsidRPr="00FC550E" w:rsidRDefault="00F166C5" w:rsidP="00AE6D89">
      <w:pPr>
        <w:spacing w:beforeLines="100" w:before="360"/>
        <w:jc w:val="center"/>
        <w:rPr>
          <w:rFonts w:cstheme="minorHAnsi"/>
          <w:b/>
          <w:sz w:val="32"/>
          <w:szCs w:val="32"/>
        </w:rPr>
      </w:pPr>
      <w:r w:rsidRPr="00FC550E">
        <w:rPr>
          <w:rFonts w:cstheme="minorHAnsi"/>
          <w:b/>
          <w:sz w:val="28"/>
          <w:szCs w:val="32"/>
        </w:rPr>
        <w:t>Abstract</w:t>
      </w:r>
    </w:p>
    <w:p w:rsidR="001D07B9" w:rsidRPr="00FC550E" w:rsidRDefault="001D07B9" w:rsidP="001D07B9">
      <w:pPr>
        <w:spacing w:beforeLines="100" w:before="360"/>
        <w:ind w:leftChars="50" w:left="120" w:firstLineChars="200" w:firstLine="480"/>
        <w:jc w:val="both"/>
      </w:pPr>
      <w:r w:rsidRPr="00FC550E">
        <w:t xml:space="preserve">This paper attempts to understand and explain the value and meaning of </w:t>
      </w:r>
      <w:proofErr w:type="gramStart"/>
      <w:r w:rsidRPr="00FC550E">
        <w:t>" Analog</w:t>
      </w:r>
      <w:proofErr w:type="gramEnd"/>
      <w:r w:rsidRPr="00FC550E">
        <w:t xml:space="preserve"> poetry " in the Six dynasty through stylistic "objective </w:t>
      </w:r>
      <w:proofErr w:type="spellStart"/>
      <w:r w:rsidRPr="00FC550E">
        <w:t>normative".When</w:t>
      </w:r>
      <w:proofErr w:type="spellEnd"/>
      <w:r w:rsidRPr="00FC550E">
        <w:t xml:space="preserve"> writing " Analog poetry ", the author’s feeling is not the point . Author need to follow the rule of stylistics.</w:t>
      </w:r>
    </w:p>
    <w:p w:rsidR="001D07B9" w:rsidRPr="00FC550E" w:rsidRDefault="001D07B9" w:rsidP="001D07B9">
      <w:pPr>
        <w:spacing w:beforeLines="50" w:before="180"/>
        <w:ind w:firstLineChars="200" w:firstLine="480"/>
        <w:jc w:val="both"/>
      </w:pPr>
      <w:r w:rsidRPr="00FC550E">
        <w:t xml:space="preserve">In traditional emotional criticism, commentators felt that the author wrote </w:t>
      </w:r>
      <w:proofErr w:type="gramStart"/>
      <w:r w:rsidRPr="00FC550E">
        <w:t>" Analog</w:t>
      </w:r>
      <w:proofErr w:type="gramEnd"/>
      <w:r w:rsidRPr="00FC550E">
        <w:t xml:space="preserve"> poetry “, it may be has existence of their own emotions or comment. But this concept is very easily come into </w:t>
      </w:r>
      <w:proofErr w:type="spellStart"/>
      <w:r w:rsidRPr="00FC550E">
        <w:t>conflict.In</w:t>
      </w:r>
      <w:proofErr w:type="spellEnd"/>
      <w:r w:rsidRPr="00FC550E">
        <w:t xml:space="preserve"> fact, this is to ignore the limitations of "emotional </w:t>
      </w:r>
      <w:proofErr w:type="spellStart"/>
      <w:r w:rsidRPr="00FC550E">
        <w:t>criticism"</w:t>
      </w:r>
      <w:proofErr w:type="gramStart"/>
      <w:r w:rsidRPr="00FC550E">
        <w:t>,and</w:t>
      </w:r>
      <w:proofErr w:type="spellEnd"/>
      <w:proofErr w:type="gramEnd"/>
      <w:r w:rsidRPr="00FC550E">
        <w:t xml:space="preserve"> did not notice " the relationship between “Analog poetry " and stylistics.</w:t>
      </w:r>
    </w:p>
    <w:p w:rsidR="00F166C5" w:rsidRPr="00FC550E" w:rsidRDefault="001D07B9" w:rsidP="001D07B9">
      <w:pPr>
        <w:spacing w:beforeLines="100" w:before="360"/>
        <w:ind w:firstLineChars="200" w:firstLine="480"/>
        <w:jc w:val="both"/>
        <w:rPr>
          <w:rFonts w:cstheme="minorHAnsi"/>
          <w:szCs w:val="24"/>
        </w:rPr>
      </w:pPr>
      <w:r w:rsidRPr="00FC550E">
        <w:t xml:space="preserve">If we explain </w:t>
      </w:r>
      <w:proofErr w:type="gramStart"/>
      <w:r w:rsidRPr="00FC550E">
        <w:t>" Analog</w:t>
      </w:r>
      <w:proofErr w:type="gramEnd"/>
      <w:r w:rsidRPr="00FC550E">
        <w:t xml:space="preserve"> poetry " through "objective </w:t>
      </w:r>
      <w:proofErr w:type="spellStart"/>
      <w:r w:rsidRPr="00FC550E">
        <w:t>normative”of</w:t>
      </w:r>
      <w:proofErr w:type="spellEnd"/>
      <w:r w:rsidRPr="00FC550E">
        <w:t xml:space="preserve"> stylistics, we can appear the value and meaning of " Analog poetry " in the Six dynasty.</w:t>
      </w:r>
    </w:p>
    <w:p w:rsidR="00F166C5" w:rsidRPr="00FC550E" w:rsidRDefault="00F166C5" w:rsidP="00EB3F19">
      <w:pPr>
        <w:spacing w:beforeLines="100" w:before="360"/>
        <w:jc w:val="both"/>
        <w:sectPr w:rsidR="00F166C5" w:rsidRPr="00FC550E" w:rsidSect="00926E38">
          <w:headerReference w:type="even" r:id="rId8"/>
          <w:headerReference w:type="default" r:id="rId9"/>
          <w:footerReference w:type="even" r:id="rId10"/>
          <w:footerReference w:type="default" r:id="rId11"/>
          <w:headerReference w:type="first" r:id="rId12"/>
          <w:footerReference w:type="first" r:id="rId13"/>
          <w:pgSz w:w="11906" w:h="16838" w:code="9"/>
          <w:pgMar w:top="2381" w:right="1928" w:bottom="2438" w:left="1928" w:header="1701" w:footer="1701" w:gutter="0"/>
          <w:pgNumType w:start="1"/>
          <w:cols w:space="425"/>
          <w:titlePg/>
          <w:docGrid w:type="lines" w:linePitch="360"/>
        </w:sectPr>
      </w:pPr>
      <w:r w:rsidRPr="00FC550E">
        <w:rPr>
          <w:rFonts w:cstheme="minorHAnsi"/>
          <w:b/>
          <w:szCs w:val="24"/>
        </w:rPr>
        <w:t>Keywords:</w:t>
      </w:r>
      <w:r w:rsidR="00A540E9" w:rsidRPr="00FC550E">
        <w:rPr>
          <w:rFonts w:eastAsia="DengXian"/>
          <w:spacing w:val="-10"/>
          <w:kern w:val="0"/>
          <w:szCs w:val="24"/>
          <w:lang w:val="en" w:eastAsia="zh-Hans"/>
        </w:rPr>
        <w:t xml:space="preserve"> </w:t>
      </w:r>
      <w:r w:rsidR="001D07B9" w:rsidRPr="00FC550E">
        <w:rPr>
          <w:szCs w:val="24"/>
        </w:rPr>
        <w:t>Analog poetry</w:t>
      </w:r>
      <w:r w:rsidR="001D07B9" w:rsidRPr="00FC550E">
        <w:rPr>
          <w:szCs w:val="24"/>
        </w:rPr>
        <w:t>、</w:t>
      </w:r>
      <w:r w:rsidR="001D07B9" w:rsidRPr="00FC550E">
        <w:rPr>
          <w:szCs w:val="24"/>
        </w:rPr>
        <w:t>The Six dynasty</w:t>
      </w:r>
      <w:r w:rsidR="001D07B9" w:rsidRPr="00FC550E">
        <w:rPr>
          <w:szCs w:val="24"/>
        </w:rPr>
        <w:t>、</w:t>
      </w:r>
      <w:r w:rsidR="001D07B9" w:rsidRPr="00FC550E">
        <w:rPr>
          <w:szCs w:val="24"/>
        </w:rPr>
        <w:t>Stylistics</w:t>
      </w:r>
      <w:r w:rsidR="001D07B9" w:rsidRPr="00FC550E">
        <w:rPr>
          <w:szCs w:val="24"/>
        </w:rPr>
        <w:t>、</w:t>
      </w:r>
      <w:r w:rsidR="001D07B9" w:rsidRPr="00FC550E">
        <w:rPr>
          <w:szCs w:val="24"/>
        </w:rPr>
        <w:t>Objective normative</w:t>
      </w:r>
    </w:p>
    <w:p w:rsidR="00DF5D6D" w:rsidRPr="00FC550E" w:rsidRDefault="00DF5D6D" w:rsidP="00DF5D6D">
      <w:pPr>
        <w:spacing w:beforeLines="50" w:before="180"/>
        <w:jc w:val="center"/>
        <w:rPr>
          <w:rFonts w:eastAsia="標楷體"/>
          <w:b/>
          <w:sz w:val="32"/>
          <w:szCs w:val="32"/>
        </w:rPr>
      </w:pPr>
      <w:r w:rsidRPr="00FC550E">
        <w:rPr>
          <w:rFonts w:eastAsia="標楷體"/>
          <w:b/>
          <w:sz w:val="32"/>
          <w:szCs w:val="32"/>
        </w:rPr>
        <w:lastRenderedPageBreak/>
        <w:t>一、前言</w:t>
      </w:r>
    </w:p>
    <w:p w:rsidR="00DF5D6D" w:rsidRPr="00FC550E" w:rsidRDefault="00D13FD1" w:rsidP="00DF5D6D">
      <w:pPr>
        <w:spacing w:beforeLines="50" w:before="180"/>
        <w:ind w:firstLineChars="200" w:firstLine="480"/>
        <w:jc w:val="both"/>
        <w:rPr>
          <w:rFonts w:asciiTheme="minorEastAsia" w:eastAsiaTheme="minorEastAsia" w:hAnsiTheme="minorEastAsia"/>
        </w:rPr>
      </w:pPr>
      <w:proofErr w:type="gramStart"/>
      <w:r w:rsidRPr="00FC550E">
        <w:rPr>
          <w:rFonts w:asciiTheme="minorEastAsia" w:eastAsiaTheme="minorEastAsia" w:hAnsiTheme="minorEastAsia" w:hint="eastAsia"/>
        </w:rPr>
        <w:t>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proofErr w:type="gramEnd"/>
      <w:r w:rsidR="00DF5D6D" w:rsidRPr="00FC550E">
        <w:rPr>
          <w:rFonts w:asciiTheme="minorEastAsia" w:eastAsiaTheme="minorEastAsia" w:hAnsiTheme="minorEastAsia"/>
        </w:rPr>
        <w:t>：</w:t>
      </w:r>
    </w:p>
    <w:p w:rsidR="00DF5D6D" w:rsidRPr="00FC550E" w:rsidRDefault="00D13FD1" w:rsidP="00D13FD1">
      <w:pPr>
        <w:spacing w:beforeLines="50" w:before="180"/>
        <w:ind w:leftChars="300" w:left="720"/>
        <w:jc w:val="both"/>
        <w:rPr>
          <w:rFonts w:eastAsia="標楷體"/>
        </w:rPr>
      </w:pPr>
      <w:proofErr w:type="gramStart"/>
      <w:r w:rsidRPr="00FC550E">
        <w:rPr>
          <w:rFonts w:eastAsia="標楷體" w:hint="eastAsia"/>
        </w:rPr>
        <w:t>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引文</w:t>
      </w:r>
      <w:proofErr w:type="gramEnd"/>
      <w:r w:rsidR="00DF5D6D" w:rsidRPr="00FC550E">
        <w:rPr>
          <w:rFonts w:eastAsia="標楷體"/>
        </w:rPr>
        <w:t>。</w:t>
      </w:r>
      <w:r w:rsidR="00DF5D6D" w:rsidRPr="00FC550E">
        <w:rPr>
          <w:rFonts w:eastAsia="標楷體"/>
          <w:vertAlign w:val="superscript"/>
        </w:rPr>
        <w:footnoteReference w:id="3"/>
      </w:r>
    </w:p>
    <w:p w:rsidR="00DF5D6D" w:rsidRPr="00FC550E" w:rsidRDefault="00D13FD1" w:rsidP="00DF5D6D">
      <w:pPr>
        <w:spacing w:beforeLines="50" w:before="180"/>
        <w:jc w:val="both"/>
        <w:rPr>
          <w:rFonts w:asciiTheme="minorEastAsia" w:eastAsiaTheme="minorEastAsia" w:hAnsiTheme="minorEastAsia"/>
        </w:rPr>
      </w:pPr>
      <w:proofErr w:type="gramStart"/>
      <w:r w:rsidRPr="00FC550E">
        <w:rPr>
          <w:rFonts w:asciiTheme="minorEastAsia" w:eastAsiaTheme="minorEastAsia" w:hAnsiTheme="minorEastAsia" w:hint="eastAsia"/>
        </w:rPr>
        <w:t>內文內文內文內文內文內文內文內文內文內文內文內文內文內文內文內文內文內文內文內文內文內文內文內文內文內文內文內文內文內文內文內文內文</w:t>
      </w:r>
      <w:proofErr w:type="gramEnd"/>
      <w:r w:rsidR="00DF5D6D" w:rsidRPr="00FC550E">
        <w:rPr>
          <w:rFonts w:asciiTheme="minorEastAsia" w:eastAsiaTheme="minorEastAsia" w:hAnsiTheme="minorEastAsia"/>
        </w:rPr>
        <w:t>。</w:t>
      </w:r>
    </w:p>
    <w:p w:rsidR="00DF5D6D" w:rsidRPr="00FC550E" w:rsidRDefault="00D13FD1" w:rsidP="00DF5D6D">
      <w:pPr>
        <w:spacing w:afterLines="50" w:after="180"/>
        <w:jc w:val="center"/>
        <w:rPr>
          <w:rFonts w:eastAsia="標楷體"/>
          <w:b/>
          <w:sz w:val="32"/>
          <w:szCs w:val="32"/>
        </w:rPr>
      </w:pPr>
      <w:r w:rsidRPr="00FC550E">
        <w:rPr>
          <w:rFonts w:eastAsia="標楷體" w:hint="eastAsia"/>
          <w:b/>
          <w:sz w:val="32"/>
          <w:szCs w:val="32"/>
        </w:rPr>
        <w:t>二</w:t>
      </w:r>
      <w:r w:rsidR="00DF5D6D" w:rsidRPr="00FC550E">
        <w:rPr>
          <w:rFonts w:eastAsia="標楷體"/>
          <w:b/>
          <w:sz w:val="32"/>
          <w:szCs w:val="32"/>
        </w:rPr>
        <w:t>、</w:t>
      </w:r>
    </w:p>
    <w:p w:rsidR="00DF5D6D" w:rsidRPr="00FC550E" w:rsidRDefault="00DF5D6D" w:rsidP="00DF5D6D">
      <w:pPr>
        <w:widowControl/>
        <w:spacing w:beforeLines="50" w:before="180" w:afterLines="50" w:after="180"/>
        <w:jc w:val="both"/>
        <w:rPr>
          <w:rFonts w:eastAsia="標楷體"/>
          <w:b/>
          <w:sz w:val="28"/>
          <w:szCs w:val="28"/>
        </w:rPr>
      </w:pPr>
      <w:r w:rsidRPr="00FC550E">
        <w:rPr>
          <w:rFonts w:eastAsia="標楷體"/>
          <w:b/>
          <w:sz w:val="28"/>
          <w:szCs w:val="28"/>
        </w:rPr>
        <w:t>（一）</w:t>
      </w:r>
    </w:p>
    <w:p w:rsidR="00DF5D6D" w:rsidRPr="00FC550E" w:rsidRDefault="00DF5D6D" w:rsidP="00DF5D6D">
      <w:pPr>
        <w:widowControl/>
        <w:spacing w:beforeLines="50" w:before="180" w:afterLines="50" w:after="180"/>
        <w:jc w:val="both"/>
        <w:rPr>
          <w:rFonts w:eastAsia="標楷體"/>
          <w:b/>
          <w:sz w:val="28"/>
          <w:szCs w:val="28"/>
        </w:rPr>
      </w:pPr>
      <w:r w:rsidRPr="00FC550E">
        <w:rPr>
          <w:rFonts w:eastAsia="標楷體"/>
          <w:b/>
          <w:sz w:val="28"/>
          <w:szCs w:val="28"/>
        </w:rPr>
        <w:t>（二）</w:t>
      </w:r>
    </w:p>
    <w:p w:rsidR="00DF5D6D" w:rsidRPr="00FC550E" w:rsidRDefault="00DF5D6D" w:rsidP="00DF5D6D">
      <w:pPr>
        <w:widowControl/>
        <w:spacing w:beforeLines="50" w:before="180" w:afterLines="50" w:after="180"/>
        <w:jc w:val="both"/>
        <w:rPr>
          <w:rFonts w:eastAsia="標楷體"/>
          <w:b/>
          <w:sz w:val="28"/>
          <w:szCs w:val="28"/>
        </w:rPr>
      </w:pPr>
      <w:r w:rsidRPr="00FC550E">
        <w:rPr>
          <w:rFonts w:eastAsia="標楷體"/>
          <w:b/>
          <w:sz w:val="28"/>
          <w:szCs w:val="28"/>
        </w:rPr>
        <w:t>（三）</w:t>
      </w:r>
    </w:p>
    <w:p w:rsidR="00D13FD1" w:rsidRPr="00FC550E" w:rsidRDefault="00D13FD1" w:rsidP="00DF5D6D">
      <w:pPr>
        <w:spacing w:beforeLines="50" w:before="180" w:afterLines="50" w:after="180"/>
        <w:jc w:val="center"/>
        <w:rPr>
          <w:rFonts w:eastAsia="標楷體"/>
          <w:b/>
          <w:sz w:val="32"/>
          <w:szCs w:val="32"/>
        </w:rPr>
      </w:pPr>
      <w:r w:rsidRPr="00FC550E">
        <w:rPr>
          <w:rFonts w:eastAsia="標楷體" w:hint="eastAsia"/>
          <w:b/>
          <w:sz w:val="32"/>
          <w:szCs w:val="32"/>
        </w:rPr>
        <w:t>三</w:t>
      </w:r>
      <w:r w:rsidRPr="00FC550E">
        <w:rPr>
          <w:rFonts w:eastAsia="標楷體"/>
          <w:b/>
          <w:sz w:val="32"/>
          <w:szCs w:val="32"/>
        </w:rPr>
        <w:t>、</w:t>
      </w:r>
    </w:p>
    <w:p w:rsidR="00DF5D6D" w:rsidRPr="00FC550E" w:rsidRDefault="00DF5D6D" w:rsidP="00DF5D6D">
      <w:pPr>
        <w:spacing w:beforeLines="50" w:before="180" w:afterLines="50" w:after="180"/>
        <w:jc w:val="center"/>
        <w:rPr>
          <w:rFonts w:eastAsia="標楷體"/>
          <w:b/>
          <w:sz w:val="32"/>
          <w:szCs w:val="32"/>
        </w:rPr>
      </w:pPr>
      <w:r w:rsidRPr="00FC550E">
        <w:rPr>
          <w:rFonts w:eastAsia="標楷體"/>
          <w:b/>
          <w:sz w:val="32"/>
          <w:szCs w:val="32"/>
        </w:rPr>
        <w:t>四、結論</w:t>
      </w:r>
    </w:p>
    <w:p w:rsidR="00DF5D6D" w:rsidRPr="00FC550E" w:rsidRDefault="00DF5D6D" w:rsidP="00DF5D6D">
      <w:pPr>
        <w:spacing w:beforeLines="50" w:before="180"/>
        <w:ind w:firstLineChars="200" w:firstLine="480"/>
        <w:jc w:val="both"/>
      </w:pPr>
      <w:r w:rsidRPr="00FC550E">
        <w:br w:type="page"/>
      </w:r>
    </w:p>
    <w:p w:rsidR="00DF5D6D" w:rsidRPr="00FC550E" w:rsidRDefault="00DF5D6D" w:rsidP="00DF5D6D">
      <w:pPr>
        <w:spacing w:beforeLines="50" w:before="180"/>
        <w:jc w:val="center"/>
        <w:rPr>
          <w:rFonts w:eastAsia="標楷體"/>
          <w:b/>
          <w:sz w:val="32"/>
          <w:szCs w:val="32"/>
        </w:rPr>
      </w:pPr>
      <w:r w:rsidRPr="00FC550E">
        <w:rPr>
          <w:rFonts w:eastAsia="標楷體"/>
          <w:b/>
          <w:sz w:val="32"/>
          <w:szCs w:val="32"/>
        </w:rPr>
        <w:lastRenderedPageBreak/>
        <w:t>引用文獻</w:t>
      </w:r>
    </w:p>
    <w:p w:rsidR="00DF5D6D" w:rsidRPr="00FC550E" w:rsidRDefault="00DF5D6D" w:rsidP="00DF5D6D">
      <w:pPr>
        <w:ind w:left="496" w:hangingChars="177" w:hanging="496"/>
        <w:jc w:val="both"/>
        <w:rPr>
          <w:rFonts w:eastAsia="標楷體"/>
          <w:b/>
          <w:sz w:val="28"/>
          <w:szCs w:val="28"/>
        </w:rPr>
      </w:pPr>
      <w:r w:rsidRPr="00FC550E">
        <w:rPr>
          <w:rFonts w:eastAsia="標楷體"/>
          <w:b/>
          <w:sz w:val="28"/>
          <w:szCs w:val="28"/>
        </w:rPr>
        <w:t>一、古籍文獻</w:t>
      </w:r>
    </w:p>
    <w:p w:rsidR="00DF5D6D" w:rsidRPr="00FC550E" w:rsidRDefault="00DF5D6D" w:rsidP="00C00F37">
      <w:pPr>
        <w:ind w:left="708" w:hangingChars="295" w:hanging="708"/>
        <w:jc w:val="both"/>
        <w:rPr>
          <w:rFonts w:eastAsiaTheme="minorEastAsia"/>
        </w:rPr>
      </w:pPr>
      <w:r w:rsidRPr="00FC550E">
        <w:rPr>
          <w:rFonts w:eastAsiaTheme="minorEastAsia"/>
        </w:rPr>
        <w:t>漢</w:t>
      </w:r>
      <w:proofErr w:type="gramStart"/>
      <w:r w:rsidR="00FC550E">
        <w:rPr>
          <w:rFonts w:ascii="新細明體" w:eastAsia="新細明體" w:hAnsi="新細明體" w:cs="新細明體" w:hint="eastAsia"/>
        </w:rPr>
        <w:t>‧</w:t>
      </w:r>
      <w:proofErr w:type="gramEnd"/>
      <w:r w:rsidRPr="00FC550E">
        <w:rPr>
          <w:rFonts w:eastAsiaTheme="minorEastAsia"/>
        </w:rPr>
        <w:t>班固，《漢書》，北京：中華書局，</w:t>
      </w:r>
      <w:r w:rsidRPr="00FC550E">
        <w:rPr>
          <w:rFonts w:eastAsiaTheme="minorEastAsia"/>
        </w:rPr>
        <w:t>1997</w:t>
      </w:r>
      <w:r w:rsidR="00FC550E">
        <w:rPr>
          <w:rFonts w:eastAsiaTheme="minorEastAsia"/>
        </w:rPr>
        <w:t>年</w:t>
      </w:r>
      <w:r w:rsidRPr="00FC550E">
        <w:rPr>
          <w:rFonts w:eastAsiaTheme="minorEastAsia"/>
        </w:rPr>
        <w:t>。</w:t>
      </w:r>
    </w:p>
    <w:p w:rsidR="00DF5D6D" w:rsidRPr="00FC550E" w:rsidRDefault="00DF5D6D" w:rsidP="00FC550E">
      <w:pPr>
        <w:ind w:left="708" w:hangingChars="295" w:hanging="708"/>
        <w:jc w:val="both"/>
        <w:rPr>
          <w:rFonts w:eastAsiaTheme="minorEastAsia" w:hint="eastAsia"/>
        </w:rPr>
      </w:pPr>
      <w:r w:rsidRPr="00FC550E">
        <w:rPr>
          <w:rFonts w:eastAsiaTheme="minorEastAsia"/>
        </w:rPr>
        <w:t>南朝宋</w:t>
      </w:r>
      <w:proofErr w:type="gramStart"/>
      <w:r w:rsidR="00FC550E">
        <w:rPr>
          <w:rFonts w:ascii="新細明體" w:eastAsia="新細明體" w:hAnsi="新細明體" w:cs="新細明體" w:hint="eastAsia"/>
        </w:rPr>
        <w:t>‧</w:t>
      </w:r>
      <w:proofErr w:type="gramEnd"/>
      <w:r w:rsidRPr="00FC550E">
        <w:rPr>
          <w:rFonts w:eastAsiaTheme="minorEastAsia"/>
        </w:rPr>
        <w:t>劉義慶撰、南朝</w:t>
      </w:r>
      <w:proofErr w:type="gramStart"/>
      <w:r w:rsidR="00FC550E">
        <w:rPr>
          <w:rFonts w:ascii="新細明體" w:eastAsia="新細明體" w:hAnsi="新細明體" w:cs="新細明體" w:hint="eastAsia"/>
        </w:rPr>
        <w:t>‧</w:t>
      </w:r>
      <w:proofErr w:type="gramEnd"/>
      <w:r w:rsidRPr="00FC550E">
        <w:rPr>
          <w:rFonts w:eastAsiaTheme="minorEastAsia"/>
        </w:rPr>
        <w:t>梁劉孝標注，《世說新語》，北京：中華書局，</w:t>
      </w:r>
      <w:r w:rsidRPr="00FC550E">
        <w:rPr>
          <w:rFonts w:eastAsiaTheme="minorEastAsia"/>
        </w:rPr>
        <w:t>1999</w:t>
      </w:r>
      <w:r w:rsidR="00FC550E">
        <w:rPr>
          <w:rFonts w:eastAsiaTheme="minorEastAsia"/>
        </w:rPr>
        <w:t>年</w:t>
      </w:r>
      <w:r w:rsidRPr="00FC550E">
        <w:rPr>
          <w:rFonts w:eastAsiaTheme="minorEastAsia"/>
        </w:rPr>
        <w:t>。</w:t>
      </w:r>
    </w:p>
    <w:p w:rsidR="00DF5D6D" w:rsidRPr="00FC550E" w:rsidRDefault="00DF5D6D" w:rsidP="00FC550E">
      <w:pPr>
        <w:ind w:left="708" w:hangingChars="295" w:hanging="708"/>
        <w:jc w:val="both"/>
        <w:rPr>
          <w:rFonts w:eastAsiaTheme="minorEastAsia" w:hint="eastAsia"/>
        </w:rPr>
      </w:pPr>
      <w:r w:rsidRPr="00FC550E">
        <w:rPr>
          <w:rFonts w:eastAsiaTheme="minorEastAsia"/>
        </w:rPr>
        <w:t>清</w:t>
      </w:r>
      <w:proofErr w:type="gramStart"/>
      <w:r w:rsidR="00FC550E">
        <w:rPr>
          <w:rFonts w:ascii="新細明體" w:eastAsia="新細明體" w:hAnsi="新細明體" w:cs="新細明體" w:hint="eastAsia"/>
        </w:rPr>
        <w:t>‧</w:t>
      </w:r>
      <w:proofErr w:type="gramEnd"/>
      <w:r w:rsidR="00FC550E">
        <w:rPr>
          <w:rFonts w:eastAsiaTheme="minorEastAsia"/>
        </w:rPr>
        <w:t>潘德</w:t>
      </w:r>
      <w:proofErr w:type="gramStart"/>
      <w:r w:rsidR="00FC550E">
        <w:rPr>
          <w:rFonts w:eastAsiaTheme="minorEastAsia"/>
        </w:rPr>
        <w:t>輿</w:t>
      </w:r>
      <w:proofErr w:type="gramEnd"/>
      <w:r w:rsidR="00FC550E">
        <w:rPr>
          <w:rFonts w:eastAsiaTheme="minorEastAsia"/>
        </w:rPr>
        <w:t>，《養一齋詩話》，收入《清詩話續編》，</w:t>
      </w:r>
      <w:proofErr w:type="gramStart"/>
      <w:r w:rsidRPr="00FC550E">
        <w:rPr>
          <w:rFonts w:eastAsiaTheme="minorEastAsia"/>
        </w:rPr>
        <w:t>臺</w:t>
      </w:r>
      <w:proofErr w:type="gramEnd"/>
      <w:r w:rsidRPr="00FC550E">
        <w:rPr>
          <w:rFonts w:eastAsiaTheme="minorEastAsia"/>
        </w:rPr>
        <w:t>北：藝文印書館，</w:t>
      </w:r>
      <w:r w:rsidRPr="00FC550E">
        <w:rPr>
          <w:rFonts w:eastAsiaTheme="minorEastAsia"/>
        </w:rPr>
        <w:t>1985</w:t>
      </w:r>
      <w:r w:rsidR="00FC550E">
        <w:rPr>
          <w:rFonts w:eastAsiaTheme="minorEastAsia"/>
        </w:rPr>
        <w:t>年</w:t>
      </w:r>
      <w:r w:rsidRPr="00FC550E">
        <w:rPr>
          <w:rFonts w:eastAsiaTheme="minorEastAsia"/>
        </w:rPr>
        <w:t>。</w:t>
      </w:r>
    </w:p>
    <w:p w:rsidR="00DF5D6D" w:rsidRPr="00FC550E" w:rsidRDefault="00DF5D6D" w:rsidP="00DF5D6D">
      <w:pPr>
        <w:ind w:left="496" w:hangingChars="177" w:hanging="496"/>
        <w:jc w:val="both"/>
        <w:rPr>
          <w:rFonts w:eastAsia="標楷體"/>
          <w:b/>
          <w:sz w:val="28"/>
          <w:szCs w:val="28"/>
        </w:rPr>
      </w:pPr>
      <w:r w:rsidRPr="00FC550E">
        <w:rPr>
          <w:rFonts w:eastAsia="標楷體"/>
          <w:b/>
          <w:sz w:val="28"/>
          <w:szCs w:val="28"/>
        </w:rPr>
        <w:t>二、近人論著</w:t>
      </w:r>
    </w:p>
    <w:p w:rsidR="00DF5D6D" w:rsidRPr="00FC550E" w:rsidRDefault="00DF5D6D" w:rsidP="00DF5D6D">
      <w:pPr>
        <w:ind w:left="721" w:hangingChars="300" w:hanging="721"/>
        <w:rPr>
          <w:rFonts w:ascii="標楷體" w:eastAsia="標楷體" w:hAnsi="標楷體"/>
          <w:b/>
        </w:rPr>
      </w:pPr>
      <w:r w:rsidRPr="00FC550E">
        <w:rPr>
          <w:rFonts w:ascii="標楷體" w:eastAsia="標楷體" w:hAnsi="標楷體"/>
          <w:b/>
          <w:szCs w:val="24"/>
        </w:rPr>
        <w:t>（一）專書</w:t>
      </w:r>
    </w:p>
    <w:p w:rsidR="00DF5D6D" w:rsidRPr="00FC550E" w:rsidRDefault="00DF5D6D" w:rsidP="00DF5D6D">
      <w:pPr>
        <w:spacing w:beforeLines="50" w:before="180"/>
        <w:ind w:left="720" w:hangingChars="300" w:hanging="720"/>
        <w:jc w:val="both"/>
        <w:rPr>
          <w:rFonts w:eastAsiaTheme="minorEastAsia"/>
          <w:szCs w:val="24"/>
        </w:rPr>
      </w:pPr>
      <w:r w:rsidRPr="00FC550E">
        <w:rPr>
          <w:rFonts w:eastAsiaTheme="minorEastAsia"/>
          <w:szCs w:val="24"/>
        </w:rPr>
        <w:t>王瑤，《中古文學論集（重排本）》，北京：北京大學出版社，</w:t>
      </w:r>
      <w:r w:rsidRPr="00FC550E">
        <w:rPr>
          <w:rFonts w:eastAsiaTheme="minorEastAsia"/>
          <w:szCs w:val="24"/>
        </w:rPr>
        <w:t>2008</w:t>
      </w:r>
      <w:r w:rsidR="00FC550E" w:rsidRPr="00FC550E">
        <w:rPr>
          <w:rFonts w:eastAsiaTheme="minorEastAsia"/>
          <w:szCs w:val="24"/>
        </w:rPr>
        <w:t>年</w:t>
      </w:r>
      <w:r w:rsidRPr="00FC550E">
        <w:rPr>
          <w:rFonts w:eastAsiaTheme="minorEastAsia"/>
          <w:szCs w:val="24"/>
        </w:rPr>
        <w:t>。</w:t>
      </w:r>
    </w:p>
    <w:p w:rsidR="00DF5D6D" w:rsidRPr="00FC550E" w:rsidRDefault="00DF5D6D" w:rsidP="00FC550E">
      <w:pPr>
        <w:ind w:left="720" w:hangingChars="300" w:hanging="720"/>
        <w:jc w:val="both"/>
        <w:rPr>
          <w:rFonts w:eastAsiaTheme="minorEastAsia" w:hint="eastAsia"/>
          <w:szCs w:val="24"/>
        </w:rPr>
      </w:pPr>
      <w:r w:rsidRPr="00FC550E">
        <w:rPr>
          <w:rFonts w:eastAsiaTheme="minorEastAsia"/>
          <w:szCs w:val="24"/>
        </w:rPr>
        <w:t>宇文所安（</w:t>
      </w:r>
      <w:r w:rsidRPr="00FC550E">
        <w:rPr>
          <w:rFonts w:eastAsiaTheme="minorEastAsia"/>
          <w:szCs w:val="24"/>
        </w:rPr>
        <w:t>Stephen Owen</w:t>
      </w:r>
      <w:r w:rsidRPr="00FC550E">
        <w:rPr>
          <w:rFonts w:eastAsiaTheme="minorEastAsia"/>
          <w:szCs w:val="24"/>
        </w:rPr>
        <w:t>），《中國早期古典詩歌的生成》，北京：三聯書店，</w:t>
      </w:r>
      <w:r w:rsidRPr="00FC550E">
        <w:rPr>
          <w:rFonts w:eastAsiaTheme="minorEastAsia"/>
          <w:szCs w:val="24"/>
        </w:rPr>
        <w:t>2012</w:t>
      </w:r>
      <w:r w:rsidR="00FC550E">
        <w:rPr>
          <w:rFonts w:eastAsiaTheme="minorEastAsia"/>
          <w:szCs w:val="24"/>
        </w:rPr>
        <w:t>年</w:t>
      </w:r>
      <w:r w:rsidRPr="00FC550E">
        <w:rPr>
          <w:rFonts w:eastAsiaTheme="minorEastAsia"/>
          <w:szCs w:val="24"/>
        </w:rPr>
        <w:t>。</w:t>
      </w:r>
    </w:p>
    <w:p w:rsidR="00DF5D6D" w:rsidRPr="00FC550E" w:rsidRDefault="00DF5D6D" w:rsidP="00FC550E">
      <w:pPr>
        <w:ind w:left="720" w:hangingChars="300" w:hanging="720"/>
        <w:jc w:val="both"/>
        <w:rPr>
          <w:rFonts w:eastAsiaTheme="minorEastAsia" w:hint="eastAsia"/>
          <w:szCs w:val="24"/>
        </w:rPr>
      </w:pPr>
      <w:r w:rsidRPr="00FC550E">
        <w:rPr>
          <w:rFonts w:eastAsiaTheme="minorEastAsia"/>
          <w:szCs w:val="24"/>
        </w:rPr>
        <w:t>顏</w:t>
      </w:r>
      <w:proofErr w:type="gramStart"/>
      <w:r w:rsidRPr="00FC550E">
        <w:rPr>
          <w:rFonts w:eastAsiaTheme="minorEastAsia"/>
          <w:szCs w:val="24"/>
        </w:rPr>
        <w:t>崑</w:t>
      </w:r>
      <w:proofErr w:type="gramEnd"/>
      <w:r w:rsidRPr="00FC550E">
        <w:rPr>
          <w:rFonts w:eastAsiaTheme="minorEastAsia"/>
          <w:szCs w:val="24"/>
        </w:rPr>
        <w:t>陽，《李商隱詩箋釋方法論</w:t>
      </w:r>
      <w:r w:rsidR="00C00F37" w:rsidRPr="00FC550E">
        <w:rPr>
          <w:rFonts w:eastAsiaTheme="minorEastAsia"/>
          <w:szCs w:val="24"/>
        </w:rPr>
        <w:t>——</w:t>
      </w:r>
      <w:r w:rsidRPr="00FC550E">
        <w:rPr>
          <w:rFonts w:eastAsiaTheme="minorEastAsia"/>
          <w:szCs w:val="24"/>
        </w:rPr>
        <w:t>中國古典詮釋學例說》，</w:t>
      </w:r>
      <w:proofErr w:type="gramStart"/>
      <w:r w:rsidRPr="00FC550E">
        <w:rPr>
          <w:rFonts w:eastAsiaTheme="minorEastAsia"/>
          <w:szCs w:val="24"/>
        </w:rPr>
        <w:t>臺</w:t>
      </w:r>
      <w:proofErr w:type="gramEnd"/>
      <w:r w:rsidRPr="00FC550E">
        <w:rPr>
          <w:rFonts w:eastAsiaTheme="minorEastAsia"/>
          <w:szCs w:val="24"/>
        </w:rPr>
        <w:t>北：里仁書局，</w:t>
      </w:r>
      <w:r w:rsidRPr="00FC550E">
        <w:rPr>
          <w:rFonts w:eastAsiaTheme="minorEastAsia"/>
          <w:szCs w:val="24"/>
        </w:rPr>
        <w:t>2005</w:t>
      </w:r>
      <w:r w:rsidRPr="00FC550E">
        <w:rPr>
          <w:rFonts w:eastAsiaTheme="minorEastAsia"/>
          <w:szCs w:val="24"/>
        </w:rPr>
        <w:t>。</w:t>
      </w:r>
    </w:p>
    <w:p w:rsidR="00DF5D6D" w:rsidRPr="00FC550E" w:rsidRDefault="00DF5D6D" w:rsidP="00DF5D6D">
      <w:pPr>
        <w:spacing w:beforeLines="50" w:before="180"/>
        <w:ind w:left="721" w:hangingChars="300" w:hanging="721"/>
        <w:jc w:val="both"/>
        <w:rPr>
          <w:rFonts w:ascii="標楷體" w:eastAsia="標楷體" w:hAnsi="標楷體"/>
          <w:b/>
          <w:szCs w:val="24"/>
        </w:rPr>
      </w:pPr>
      <w:r w:rsidRPr="00FC550E">
        <w:rPr>
          <w:rFonts w:ascii="標楷體" w:eastAsia="標楷體" w:hAnsi="標楷體"/>
          <w:b/>
          <w:szCs w:val="24"/>
        </w:rPr>
        <w:t>（二）期刊</w:t>
      </w:r>
    </w:p>
    <w:p w:rsidR="00DF5D6D" w:rsidRPr="00FC550E" w:rsidRDefault="00DF5D6D" w:rsidP="00DF5D6D">
      <w:pPr>
        <w:spacing w:beforeLines="50" w:before="180"/>
        <w:ind w:left="720" w:hangingChars="300" w:hanging="720"/>
        <w:jc w:val="both"/>
        <w:rPr>
          <w:rFonts w:eastAsiaTheme="minorEastAsia"/>
          <w:szCs w:val="24"/>
        </w:rPr>
      </w:pPr>
      <w:proofErr w:type="gramStart"/>
      <w:r w:rsidRPr="00FC550E">
        <w:rPr>
          <w:rFonts w:eastAsiaTheme="minorEastAsia"/>
          <w:szCs w:val="24"/>
        </w:rPr>
        <w:t>涂</w:t>
      </w:r>
      <w:proofErr w:type="gramEnd"/>
      <w:r w:rsidRPr="00FC550E">
        <w:rPr>
          <w:rFonts w:eastAsiaTheme="minorEastAsia"/>
          <w:szCs w:val="24"/>
        </w:rPr>
        <w:t>光社，〈漢魏六朝的文學模擬</w:t>
      </w:r>
      <w:r w:rsidRPr="00FC550E">
        <w:rPr>
          <w:rFonts w:eastAsiaTheme="minorEastAsia"/>
          <w:szCs w:val="24"/>
        </w:rPr>
        <w:t>——</w:t>
      </w:r>
      <w:r w:rsidRPr="00FC550E">
        <w:rPr>
          <w:rFonts w:eastAsiaTheme="minorEastAsia"/>
          <w:szCs w:val="24"/>
        </w:rPr>
        <w:t>從六朝文學的「擬」「代」談起〉，《遼寧大學學報（哲學社會科學版）》</w:t>
      </w:r>
      <w:r w:rsidR="002A210D" w:rsidRPr="00FC550E">
        <w:rPr>
          <w:rFonts w:eastAsiaTheme="minorEastAsia"/>
          <w:szCs w:val="24"/>
        </w:rPr>
        <w:t>，第</w:t>
      </w:r>
      <w:r w:rsidRPr="00FC550E">
        <w:rPr>
          <w:rFonts w:eastAsiaTheme="minorEastAsia"/>
          <w:szCs w:val="24"/>
        </w:rPr>
        <w:t>34</w:t>
      </w:r>
      <w:r w:rsidRPr="00FC550E">
        <w:rPr>
          <w:rFonts w:eastAsiaTheme="minorEastAsia"/>
          <w:szCs w:val="24"/>
        </w:rPr>
        <w:t>卷第</w:t>
      </w:r>
      <w:r w:rsidRPr="00FC550E">
        <w:rPr>
          <w:rFonts w:eastAsiaTheme="minorEastAsia"/>
          <w:szCs w:val="24"/>
        </w:rPr>
        <w:t>1</w:t>
      </w:r>
      <w:r w:rsidR="007E330A" w:rsidRPr="00FC550E">
        <w:rPr>
          <w:rFonts w:eastAsiaTheme="minorEastAsia"/>
          <w:szCs w:val="24"/>
        </w:rPr>
        <w:t>期</w:t>
      </w:r>
      <w:r w:rsidR="00FC550E">
        <w:rPr>
          <w:rFonts w:eastAsiaTheme="minorEastAsia"/>
          <w:szCs w:val="24"/>
        </w:rPr>
        <w:t>（</w:t>
      </w:r>
      <w:r w:rsidR="007E330A" w:rsidRPr="00FC550E">
        <w:rPr>
          <w:rFonts w:eastAsiaTheme="minorEastAsia"/>
          <w:szCs w:val="24"/>
        </w:rPr>
        <w:t>2006</w:t>
      </w:r>
      <w:r w:rsidR="007E330A" w:rsidRPr="00FC550E">
        <w:rPr>
          <w:rFonts w:eastAsiaTheme="minorEastAsia"/>
          <w:szCs w:val="24"/>
        </w:rPr>
        <w:t>年</w:t>
      </w:r>
      <w:r w:rsidRPr="00FC550E">
        <w:rPr>
          <w:rFonts w:eastAsiaTheme="minorEastAsia"/>
          <w:szCs w:val="24"/>
        </w:rPr>
        <w:t>1</w:t>
      </w:r>
      <w:r w:rsidR="007E330A" w:rsidRPr="00FC550E">
        <w:rPr>
          <w:rFonts w:eastAsiaTheme="minorEastAsia"/>
          <w:szCs w:val="24"/>
        </w:rPr>
        <w:t>月</w:t>
      </w:r>
      <w:r w:rsidR="00FC550E">
        <w:rPr>
          <w:rFonts w:eastAsiaTheme="minorEastAsia"/>
          <w:szCs w:val="24"/>
        </w:rPr>
        <w:t>）</w:t>
      </w:r>
      <w:r w:rsidRPr="00FC550E">
        <w:rPr>
          <w:rFonts w:eastAsiaTheme="minorEastAsia"/>
          <w:szCs w:val="24"/>
        </w:rPr>
        <w:t>，頁</w:t>
      </w:r>
      <w:r w:rsidRPr="00FC550E">
        <w:rPr>
          <w:rFonts w:eastAsiaTheme="minorEastAsia"/>
          <w:szCs w:val="24"/>
        </w:rPr>
        <w:t>33-42</w:t>
      </w:r>
      <w:r w:rsidRPr="00FC550E">
        <w:rPr>
          <w:rFonts w:eastAsiaTheme="minorEastAsia"/>
          <w:szCs w:val="24"/>
        </w:rPr>
        <w:t>。</w:t>
      </w:r>
    </w:p>
    <w:p w:rsidR="00DF5D6D" w:rsidRPr="00FC550E" w:rsidRDefault="00DF5D6D" w:rsidP="00FC550E">
      <w:pPr>
        <w:ind w:left="720" w:hangingChars="300" w:hanging="720"/>
        <w:jc w:val="both"/>
        <w:rPr>
          <w:rFonts w:eastAsiaTheme="minorEastAsia" w:hint="eastAsia"/>
          <w:szCs w:val="24"/>
        </w:rPr>
      </w:pPr>
      <w:r w:rsidRPr="00FC550E">
        <w:rPr>
          <w:rFonts w:eastAsiaTheme="minorEastAsia"/>
          <w:szCs w:val="24"/>
        </w:rPr>
        <w:t>顏</w:t>
      </w:r>
      <w:proofErr w:type="gramStart"/>
      <w:r w:rsidRPr="00FC550E">
        <w:rPr>
          <w:rFonts w:eastAsiaTheme="minorEastAsia"/>
          <w:szCs w:val="24"/>
        </w:rPr>
        <w:t>崑</w:t>
      </w:r>
      <w:proofErr w:type="gramEnd"/>
      <w:r w:rsidRPr="00FC550E">
        <w:rPr>
          <w:rFonts w:eastAsiaTheme="minorEastAsia"/>
          <w:szCs w:val="24"/>
        </w:rPr>
        <w:t>陽，〈用詩，是一種社會文化行為方式</w:t>
      </w:r>
      <w:r w:rsidRPr="00FC550E">
        <w:rPr>
          <w:rFonts w:eastAsiaTheme="minorEastAsia"/>
          <w:szCs w:val="24"/>
        </w:rPr>
        <w:t>——</w:t>
      </w:r>
      <w:r w:rsidRPr="00FC550E">
        <w:rPr>
          <w:rFonts w:eastAsiaTheme="minorEastAsia"/>
          <w:szCs w:val="24"/>
        </w:rPr>
        <w:t>建構「中國詩用學」芻論〉，《淡江中文學報》，</w:t>
      </w:r>
      <w:r w:rsidR="007E330A" w:rsidRPr="00FC550E">
        <w:rPr>
          <w:rFonts w:eastAsiaTheme="minorEastAsia"/>
          <w:szCs w:val="24"/>
        </w:rPr>
        <w:t>第</w:t>
      </w:r>
      <w:r w:rsidRPr="00FC550E">
        <w:rPr>
          <w:rFonts w:eastAsiaTheme="minorEastAsia"/>
          <w:szCs w:val="24"/>
        </w:rPr>
        <w:t>18</w:t>
      </w:r>
      <w:r w:rsidR="007E330A" w:rsidRPr="00FC550E">
        <w:rPr>
          <w:rFonts w:eastAsiaTheme="minorEastAsia"/>
          <w:szCs w:val="24"/>
        </w:rPr>
        <w:t>期</w:t>
      </w:r>
      <w:r w:rsidR="00FC550E">
        <w:rPr>
          <w:rFonts w:eastAsiaTheme="minorEastAsia"/>
          <w:szCs w:val="24"/>
        </w:rPr>
        <w:t>（</w:t>
      </w:r>
      <w:r w:rsidR="007E330A" w:rsidRPr="00FC550E">
        <w:rPr>
          <w:rFonts w:eastAsiaTheme="minorEastAsia"/>
          <w:szCs w:val="24"/>
        </w:rPr>
        <w:t>2008</w:t>
      </w:r>
      <w:r w:rsidR="007E330A" w:rsidRPr="00FC550E">
        <w:rPr>
          <w:rFonts w:eastAsiaTheme="minorEastAsia"/>
          <w:szCs w:val="24"/>
        </w:rPr>
        <w:t>年</w:t>
      </w:r>
      <w:r w:rsidRPr="00FC550E">
        <w:rPr>
          <w:rFonts w:eastAsiaTheme="minorEastAsia"/>
          <w:szCs w:val="24"/>
        </w:rPr>
        <w:t>6</w:t>
      </w:r>
      <w:r w:rsidR="007E330A" w:rsidRPr="00FC550E">
        <w:rPr>
          <w:rFonts w:eastAsiaTheme="minorEastAsia"/>
          <w:szCs w:val="24"/>
        </w:rPr>
        <w:t>月</w:t>
      </w:r>
      <w:r w:rsidR="00FC550E">
        <w:rPr>
          <w:rFonts w:eastAsiaTheme="minorEastAsia"/>
          <w:szCs w:val="24"/>
        </w:rPr>
        <w:t>）</w:t>
      </w:r>
      <w:r w:rsidRPr="00FC550E">
        <w:rPr>
          <w:rFonts w:eastAsiaTheme="minorEastAsia"/>
          <w:szCs w:val="24"/>
        </w:rPr>
        <w:t>，頁</w:t>
      </w:r>
      <w:r w:rsidRPr="00FC550E">
        <w:rPr>
          <w:rFonts w:eastAsiaTheme="minorEastAsia"/>
          <w:szCs w:val="24"/>
        </w:rPr>
        <w:t>279-302</w:t>
      </w:r>
      <w:r w:rsidRPr="00FC550E">
        <w:rPr>
          <w:rFonts w:eastAsiaTheme="minorEastAsia"/>
          <w:szCs w:val="24"/>
        </w:rPr>
        <w:t>。</w:t>
      </w:r>
    </w:p>
    <w:p w:rsidR="00C818A3" w:rsidRPr="00FC550E" w:rsidRDefault="00DF5D6D" w:rsidP="00926E38">
      <w:pPr>
        <w:ind w:left="720" w:hangingChars="300" w:hanging="720"/>
        <w:jc w:val="both"/>
        <w:rPr>
          <w:rFonts w:eastAsiaTheme="minorEastAsia"/>
        </w:rPr>
      </w:pPr>
      <w:r w:rsidRPr="00FC550E">
        <w:rPr>
          <w:rFonts w:eastAsiaTheme="minorEastAsia"/>
          <w:szCs w:val="24"/>
        </w:rPr>
        <w:t>葛曉音，〈江淹「雜擬詩」的辨體觀念和詩史意義</w:t>
      </w:r>
      <w:r w:rsidR="00A54B91" w:rsidRPr="00FC550E">
        <w:rPr>
          <w:rFonts w:eastAsiaTheme="minorEastAsia"/>
          <w:szCs w:val="24"/>
        </w:rPr>
        <w:t>——</w:t>
      </w:r>
      <w:r w:rsidRPr="00FC550E">
        <w:rPr>
          <w:rFonts w:eastAsiaTheme="minorEastAsia"/>
          <w:szCs w:val="24"/>
        </w:rPr>
        <w:t>兼論兩晉南朝五言詩中的「擬古」和「古意」〉，《晉陽學刊》，</w:t>
      </w:r>
      <w:r w:rsidRPr="00FC550E">
        <w:rPr>
          <w:rFonts w:eastAsiaTheme="minorEastAsia"/>
          <w:szCs w:val="24"/>
        </w:rPr>
        <w:t>2010</w:t>
      </w:r>
      <w:r w:rsidRPr="00FC550E">
        <w:rPr>
          <w:rFonts w:eastAsiaTheme="minorEastAsia"/>
          <w:szCs w:val="24"/>
        </w:rPr>
        <w:t>年第</w:t>
      </w:r>
      <w:r w:rsidRPr="00FC550E">
        <w:rPr>
          <w:rFonts w:eastAsiaTheme="minorEastAsia"/>
          <w:szCs w:val="24"/>
        </w:rPr>
        <w:t>4</w:t>
      </w:r>
      <w:r w:rsidRPr="00FC550E">
        <w:rPr>
          <w:rFonts w:eastAsiaTheme="minorEastAsia"/>
          <w:szCs w:val="24"/>
        </w:rPr>
        <w:t>期，頁</w:t>
      </w:r>
      <w:r w:rsidRPr="00FC550E">
        <w:rPr>
          <w:rFonts w:eastAsiaTheme="minorEastAsia"/>
          <w:szCs w:val="24"/>
        </w:rPr>
        <w:t>87-95</w:t>
      </w:r>
      <w:r w:rsidRPr="00FC550E">
        <w:rPr>
          <w:rFonts w:eastAsiaTheme="minorEastAsia"/>
          <w:szCs w:val="24"/>
        </w:rPr>
        <w:t>。</w:t>
      </w:r>
      <w:bookmarkStart w:id="0" w:name="_GoBack"/>
      <w:bookmarkEnd w:id="0"/>
    </w:p>
    <w:sectPr w:rsidR="00C818A3" w:rsidRPr="00FC550E" w:rsidSect="00C52BDC">
      <w:headerReference w:type="even" r:id="rId14"/>
      <w:headerReference w:type="default" r:id="rId15"/>
      <w:footnotePr>
        <w:numRestart w:val="eachSect"/>
      </w:footnotePr>
      <w:pgSz w:w="11906" w:h="16838"/>
      <w:pgMar w:top="2289" w:right="1928" w:bottom="2438" w:left="1928" w:header="1400" w:footer="17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38" w:rsidRDefault="00853038" w:rsidP="005B308A">
      <w:r>
        <w:separator/>
      </w:r>
    </w:p>
  </w:endnote>
  <w:endnote w:type="continuationSeparator" w:id="0">
    <w:p w:rsidR="00853038" w:rsidRDefault="00853038" w:rsidP="005B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超明體(P)">
    <w:altName w:val="Arial Unicode MS"/>
    <w:charset w:val="88"/>
    <w:family w:val="roman"/>
    <w:pitch w:val="variable"/>
    <w:sig w:usb0="00000000" w:usb1="28091800" w:usb2="00000016" w:usb3="00000000" w:csb0="00100000" w:csb1="00000000"/>
  </w:font>
  <w:font w:name="Tw Cen MT">
    <w:panose1 w:val="020B0602020104020603"/>
    <w:charset w:val="00"/>
    <w:family w:val="swiss"/>
    <w:pitch w:val="variable"/>
    <w:sig w:usb0="00000007" w:usb1="00000000" w:usb2="00000000" w:usb3="00000000" w:csb0="00000003" w:csb1="00000000"/>
  </w:font>
  <w:font w:name="微軟正黑體">
    <w:panose1 w:val="020B0604030504040204"/>
    <w:charset w:val="88"/>
    <w:family w:val="swiss"/>
    <w:pitch w:val="variable"/>
    <w:sig w:usb0="00000087" w:usb1="288F4000" w:usb2="00000016" w:usb3="00000000" w:csb0="00100009" w:csb1="00000000"/>
  </w:font>
  <w:font w:name="DengXian">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45455"/>
      <w:docPartObj>
        <w:docPartGallery w:val="Page Numbers (Bottom of Page)"/>
        <w:docPartUnique/>
      </w:docPartObj>
    </w:sdtPr>
    <w:sdtEndPr/>
    <w:sdtContent>
      <w:p w:rsidR="00354F2C" w:rsidRDefault="00354F2C">
        <w:pPr>
          <w:pStyle w:val="a8"/>
          <w:jc w:val="center"/>
        </w:pPr>
        <w:r>
          <w:fldChar w:fldCharType="begin"/>
        </w:r>
        <w:r>
          <w:instrText>PAGE   \* MERGEFORMAT</w:instrText>
        </w:r>
        <w:r>
          <w:fldChar w:fldCharType="separate"/>
        </w:r>
        <w:r w:rsidR="00FC550E" w:rsidRPr="00FC550E">
          <w:rPr>
            <w:noProof/>
            <w:lang w:val="zh-TW"/>
          </w:rPr>
          <w:t>4</w:t>
        </w:r>
        <w:r>
          <w:fldChar w:fldCharType="end"/>
        </w:r>
      </w:p>
    </w:sdtContent>
  </w:sdt>
  <w:p w:rsidR="00354F2C" w:rsidRDefault="00354F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2C" w:rsidRPr="002D7D04" w:rsidRDefault="00853038">
    <w:pPr>
      <w:pStyle w:val="a8"/>
      <w:jc w:val="center"/>
    </w:pPr>
    <w:sdt>
      <w:sdtPr>
        <w:id w:val="1499546448"/>
        <w:docPartObj>
          <w:docPartGallery w:val="Page Numbers (Bottom of Page)"/>
          <w:docPartUnique/>
        </w:docPartObj>
      </w:sdtPr>
      <w:sdtEndPr/>
      <w:sdtContent>
        <w:r w:rsidR="00354F2C" w:rsidRPr="002D7D04">
          <w:fldChar w:fldCharType="begin"/>
        </w:r>
        <w:r w:rsidR="00354F2C" w:rsidRPr="002D7D04">
          <w:instrText>PAGE   \* MERGEFORMAT</w:instrText>
        </w:r>
        <w:r w:rsidR="00354F2C" w:rsidRPr="002D7D04">
          <w:fldChar w:fldCharType="separate"/>
        </w:r>
        <w:r w:rsidR="00FC550E" w:rsidRPr="00FC550E">
          <w:rPr>
            <w:noProof/>
            <w:lang w:val="zh-TW"/>
          </w:rPr>
          <w:t>3</w:t>
        </w:r>
        <w:r w:rsidR="00354F2C" w:rsidRPr="002D7D04">
          <w:fldChar w:fldCharType="end"/>
        </w:r>
      </w:sdtContent>
    </w:sdt>
  </w:p>
  <w:p w:rsidR="00354F2C" w:rsidRPr="002D7D04" w:rsidRDefault="00354F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96665"/>
      <w:docPartObj>
        <w:docPartGallery w:val="Page Numbers (Bottom of Page)"/>
        <w:docPartUnique/>
      </w:docPartObj>
    </w:sdtPr>
    <w:sdtEndPr/>
    <w:sdtContent>
      <w:p w:rsidR="00354F2C" w:rsidRPr="000473E9" w:rsidRDefault="00354F2C">
        <w:pPr>
          <w:pStyle w:val="a8"/>
          <w:jc w:val="center"/>
        </w:pPr>
        <w:r w:rsidRPr="000473E9">
          <w:fldChar w:fldCharType="begin"/>
        </w:r>
        <w:r w:rsidRPr="000473E9">
          <w:instrText>PAGE   \* MERGEFORMAT</w:instrText>
        </w:r>
        <w:r w:rsidRPr="000473E9">
          <w:fldChar w:fldCharType="separate"/>
        </w:r>
        <w:r w:rsidR="00FC550E" w:rsidRPr="00FC550E">
          <w:rPr>
            <w:noProof/>
            <w:lang w:val="zh-TW"/>
          </w:rPr>
          <w:t>1</w:t>
        </w:r>
        <w:r w:rsidRPr="000473E9">
          <w:fldChar w:fldCharType="end"/>
        </w:r>
      </w:p>
    </w:sdtContent>
  </w:sdt>
  <w:p w:rsidR="00354F2C" w:rsidRPr="000473E9" w:rsidRDefault="00354F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38" w:rsidRDefault="00853038" w:rsidP="005B308A">
      <w:r>
        <w:separator/>
      </w:r>
    </w:p>
  </w:footnote>
  <w:footnote w:type="continuationSeparator" w:id="0">
    <w:p w:rsidR="00853038" w:rsidRDefault="00853038" w:rsidP="005B308A">
      <w:r>
        <w:continuationSeparator/>
      </w:r>
    </w:p>
  </w:footnote>
  <w:footnote w:id="1">
    <w:p w:rsidR="00354F2C" w:rsidRPr="00FC550E" w:rsidRDefault="00354F2C" w:rsidP="007C6BE6">
      <w:pPr>
        <w:pStyle w:val="a3"/>
        <w:jc w:val="both"/>
        <w:rPr>
          <w:rFonts w:eastAsiaTheme="minorEastAsia"/>
        </w:rPr>
      </w:pPr>
      <w:r w:rsidRPr="00EB3344">
        <w:rPr>
          <w:rStyle w:val="a5"/>
          <w:rFonts w:eastAsiaTheme="minorEastAsia"/>
        </w:rPr>
        <w:sym w:font="Symbol" w:char="F02A"/>
      </w:r>
      <w:r w:rsidRPr="00EB3344">
        <w:rPr>
          <w:rFonts w:eastAsiaTheme="minorEastAsia"/>
        </w:rPr>
        <w:t xml:space="preserve"> </w:t>
      </w:r>
      <w:r w:rsidRPr="00FC550E">
        <w:rPr>
          <w:rFonts w:eastAsiaTheme="minorEastAsia"/>
        </w:rPr>
        <w:t>靜宜大學中國文學系助理教授。</w:t>
      </w:r>
    </w:p>
    <w:p w:rsidR="006F5471" w:rsidRPr="00FC550E" w:rsidRDefault="006F5471" w:rsidP="006F5471">
      <w:pPr>
        <w:pStyle w:val="a3"/>
        <w:ind w:firstLineChars="80" w:firstLine="160"/>
        <w:jc w:val="both"/>
        <w:rPr>
          <w:rFonts w:eastAsiaTheme="minorEastAsia"/>
        </w:rPr>
      </w:pPr>
      <w:r w:rsidRPr="00FC550E">
        <w:rPr>
          <w:rFonts w:eastAsiaTheme="minorEastAsia"/>
        </w:rPr>
        <w:t>本論文為靜宜大學鼓勵專任教師專題研究計畫（</w:t>
      </w:r>
      <w:r w:rsidRPr="00FC550E">
        <w:rPr>
          <w:rFonts w:eastAsiaTheme="minorEastAsia"/>
        </w:rPr>
        <w:t>PU104-11100-B01</w:t>
      </w:r>
      <w:r w:rsidRPr="00FC550E">
        <w:rPr>
          <w:rFonts w:eastAsiaTheme="minorEastAsia"/>
        </w:rPr>
        <w:t>）部分成果。</w:t>
      </w:r>
    </w:p>
  </w:footnote>
  <w:footnote w:id="2">
    <w:p w:rsidR="00354F2C" w:rsidRPr="00EB3344" w:rsidRDefault="00354F2C" w:rsidP="007C6BE6">
      <w:pPr>
        <w:pStyle w:val="a3"/>
        <w:rPr>
          <w:rFonts w:eastAsiaTheme="minorEastAsia"/>
          <w:color w:val="0000FF"/>
        </w:rPr>
      </w:pPr>
      <w:r w:rsidRPr="00FC550E">
        <w:rPr>
          <w:rStyle w:val="a5"/>
          <w:rFonts w:eastAsiaTheme="minorEastAsia"/>
        </w:rPr>
        <w:sym w:font="Symbol" w:char="F02A"/>
      </w:r>
      <w:r w:rsidRPr="00FC550E">
        <w:rPr>
          <w:rFonts w:eastAsiaTheme="minorEastAsia"/>
        </w:rPr>
        <w:t xml:space="preserve"> </w:t>
      </w:r>
      <w:proofErr w:type="spellStart"/>
      <w:r w:rsidR="00847D5B" w:rsidRPr="00FC550E">
        <w:rPr>
          <w:rFonts w:eastAsiaTheme="minorEastAsia"/>
        </w:rPr>
        <w:t>Assiatant</w:t>
      </w:r>
      <w:proofErr w:type="spellEnd"/>
      <w:r w:rsidR="00847D5B" w:rsidRPr="00FC550E">
        <w:rPr>
          <w:rFonts w:eastAsiaTheme="minorEastAsia"/>
        </w:rPr>
        <w:t xml:space="preserve"> Professor, Chinese Literature Department, Providence University.</w:t>
      </w:r>
    </w:p>
  </w:footnote>
  <w:footnote w:id="3">
    <w:p w:rsidR="00DF5D6D" w:rsidRPr="00FC550E" w:rsidRDefault="00DF5D6D" w:rsidP="00DF5D6D">
      <w:pPr>
        <w:pStyle w:val="a3"/>
        <w:adjustRightInd w:val="0"/>
        <w:ind w:left="240" w:hangingChars="120" w:hanging="240"/>
        <w:jc w:val="both"/>
        <w:rPr>
          <w:rFonts w:eastAsiaTheme="minorEastAsia"/>
        </w:rPr>
      </w:pPr>
      <w:r w:rsidRPr="00EB3344">
        <w:rPr>
          <w:rStyle w:val="a5"/>
          <w:rFonts w:eastAsiaTheme="minorEastAsia"/>
          <w:color w:val="FFFFFF" w:themeColor="background1"/>
        </w:rPr>
        <w:t>0</w:t>
      </w:r>
      <w:r w:rsidRPr="00EB3344">
        <w:rPr>
          <w:rStyle w:val="a5"/>
          <w:rFonts w:eastAsiaTheme="minorEastAsia"/>
        </w:rPr>
        <w:footnoteRef/>
      </w:r>
      <w:r w:rsidRPr="00FC550E">
        <w:rPr>
          <w:rFonts w:eastAsiaTheme="minorEastAsia"/>
        </w:rPr>
        <w:t xml:space="preserve"> </w:t>
      </w:r>
      <w:proofErr w:type="gramStart"/>
      <w:r w:rsidR="00442ACB" w:rsidRPr="00FC550E">
        <w:rPr>
          <w:rFonts w:eastAsiaTheme="minorEastAsia"/>
        </w:rPr>
        <w:t>龔</w:t>
      </w:r>
      <w:proofErr w:type="gramEnd"/>
      <w:r w:rsidR="00442ACB" w:rsidRPr="00FC550E">
        <w:rPr>
          <w:rFonts w:eastAsiaTheme="minorEastAsia"/>
        </w:rPr>
        <w:t>鵬程，《文學散步》</w:t>
      </w:r>
      <w:proofErr w:type="gramStart"/>
      <w:r w:rsidR="00FC550E">
        <w:rPr>
          <w:rFonts w:eastAsiaTheme="minorEastAsia"/>
        </w:rPr>
        <w:t>（</w:t>
      </w:r>
      <w:r w:rsidRPr="00FC550E">
        <w:rPr>
          <w:rFonts w:eastAsiaTheme="minorEastAsia"/>
        </w:rPr>
        <w:t>臺</w:t>
      </w:r>
      <w:proofErr w:type="gramEnd"/>
      <w:r w:rsidRPr="00FC550E">
        <w:rPr>
          <w:rFonts w:eastAsiaTheme="minorEastAsia"/>
        </w:rPr>
        <w:t>北：漢光文化事業股份有限公司，</w:t>
      </w:r>
      <w:r w:rsidR="00442ACB" w:rsidRPr="00FC550E">
        <w:rPr>
          <w:rFonts w:eastAsiaTheme="minorEastAsia"/>
        </w:rPr>
        <w:t>1997</w:t>
      </w:r>
      <w:r w:rsidR="00FC550E">
        <w:rPr>
          <w:rFonts w:eastAsiaTheme="minorEastAsia"/>
        </w:rPr>
        <w:t>年</w:t>
      </w:r>
      <w:proofErr w:type="gramStart"/>
      <w:r w:rsidR="00FC550E">
        <w:rPr>
          <w:rFonts w:eastAsiaTheme="minorEastAsia"/>
        </w:rPr>
        <w:t>）</w:t>
      </w:r>
      <w:proofErr w:type="gramEnd"/>
      <w:r w:rsidRPr="00FC550E">
        <w:rPr>
          <w:rFonts w:eastAsiaTheme="minorEastAsia"/>
        </w:rPr>
        <w:t>，頁</w:t>
      </w:r>
      <w:r w:rsidRPr="00FC550E">
        <w:rPr>
          <w:rFonts w:eastAsiaTheme="minorEastAsia"/>
        </w:rPr>
        <w:t>176</w:t>
      </w:r>
      <w:r w:rsidRPr="00FC550E">
        <w:rPr>
          <w:rFonts w:eastAsiaTheme="minor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3"/>
      <w:tblW w:w="0" w:type="auto"/>
      <w:tblInd w:w="4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tblGrid>
    <w:tr w:rsidR="00354F2C" w:rsidRPr="00CE7057" w:rsidTr="00865C5A">
      <w:tc>
        <w:tcPr>
          <w:tcW w:w="3546" w:type="dxa"/>
        </w:tcPr>
        <w:p w:rsidR="00354F2C" w:rsidRPr="00865C5A" w:rsidRDefault="00354F2C" w:rsidP="00F166C5">
          <w:pPr>
            <w:spacing w:beforeLines="10" w:before="24" w:afterLines="10" w:after="24"/>
            <w:ind w:rightChars="-60" w:right="-144"/>
            <w:rPr>
              <w:rFonts w:ascii="Tw Cen MT" w:eastAsiaTheme="minorEastAsia" w:hAnsi="Tw Cen MT"/>
              <w:sz w:val="16"/>
              <w:szCs w:val="16"/>
            </w:rPr>
          </w:pPr>
          <w:r w:rsidRPr="00865C5A">
            <w:rPr>
              <w:rFonts w:ascii="Tw Cen MT" w:hAnsi="Tw Cen MT"/>
              <w:sz w:val="16"/>
              <w:szCs w:val="16"/>
            </w:rPr>
            <w:t>Journal of Chinese Literature of Providence University</w:t>
          </w:r>
        </w:p>
      </w:tc>
    </w:tr>
    <w:tr w:rsidR="00354F2C" w:rsidRPr="00CE7057" w:rsidTr="00865C5A">
      <w:tc>
        <w:tcPr>
          <w:tcW w:w="3546" w:type="dxa"/>
        </w:tcPr>
        <w:p w:rsidR="00354F2C" w:rsidRPr="00865C5A" w:rsidRDefault="00354F2C" w:rsidP="003032EE">
          <w:pPr>
            <w:spacing w:beforeLines="10" w:before="24" w:afterLines="10" w:after="24"/>
            <w:ind w:rightChars="-60" w:right="-144"/>
            <w:rPr>
              <w:rFonts w:ascii="Tw Cen MT" w:eastAsiaTheme="minorEastAsia" w:hAnsi="Tw Cen MT"/>
              <w:sz w:val="16"/>
              <w:szCs w:val="16"/>
            </w:rPr>
          </w:pPr>
          <w:r w:rsidRPr="00865C5A">
            <w:rPr>
              <w:rFonts w:ascii="Tw Cen MT" w:hAnsi="Tw Cen MT"/>
              <w:sz w:val="16"/>
              <w:szCs w:val="16"/>
            </w:rPr>
            <w:t>Vo</w:t>
          </w:r>
          <w:r w:rsidRPr="003032EE">
            <w:rPr>
              <w:rFonts w:ascii="Tw Cen MT" w:hAnsi="Tw Cen MT"/>
              <w:sz w:val="16"/>
              <w:szCs w:val="16"/>
            </w:rPr>
            <w:t xml:space="preserve">l. </w:t>
          </w:r>
          <w:r w:rsidR="003032EE" w:rsidRPr="003032EE">
            <w:rPr>
              <w:rFonts w:ascii="Tw Cen MT" w:hAnsi="Tw Cen MT"/>
              <w:sz w:val="16"/>
              <w:szCs w:val="16"/>
            </w:rPr>
            <w:t>21</w:t>
          </w:r>
          <w:r w:rsidRPr="00865C5A">
            <w:rPr>
              <w:rFonts w:ascii="Tw Cen MT" w:hAnsi="Tw Cen MT"/>
              <w:sz w:val="16"/>
              <w:szCs w:val="16"/>
            </w:rPr>
            <w:t xml:space="preserve">, </w:t>
          </w:r>
          <w:r w:rsidR="003032EE" w:rsidRPr="003032EE">
            <w:rPr>
              <w:rFonts w:ascii="Tw Cen MT" w:hAnsi="Tw Cen MT"/>
              <w:sz w:val="16"/>
              <w:szCs w:val="16"/>
            </w:rPr>
            <w:t>J</w:t>
          </w:r>
          <w:r w:rsidR="003032EE" w:rsidRPr="003032EE">
            <w:rPr>
              <w:rFonts w:ascii="Tw Cen MT" w:hAnsi="Tw Cen MT" w:hint="eastAsia"/>
              <w:sz w:val="16"/>
              <w:szCs w:val="16"/>
            </w:rPr>
            <w:t>un</w:t>
          </w:r>
          <w:r w:rsidRPr="003032EE">
            <w:rPr>
              <w:rFonts w:ascii="Tw Cen MT" w:hAnsi="Tw Cen MT"/>
              <w:sz w:val="16"/>
              <w:szCs w:val="16"/>
            </w:rPr>
            <w:t xml:space="preserve"> 20</w:t>
          </w:r>
          <w:r w:rsidR="003032EE" w:rsidRPr="003032EE">
            <w:rPr>
              <w:rFonts w:ascii="Tw Cen MT" w:hAnsi="Tw Cen MT" w:hint="eastAsia"/>
              <w:sz w:val="16"/>
              <w:szCs w:val="16"/>
            </w:rPr>
            <w:t>22</w:t>
          </w:r>
          <w:r w:rsidRPr="00865C5A">
            <w:rPr>
              <w:rFonts w:ascii="Tw Cen MT" w:hAnsi="Tw Cen MT"/>
              <w:sz w:val="16"/>
              <w:szCs w:val="16"/>
            </w:rPr>
            <w:t>, pp.</w:t>
          </w:r>
          <w:r w:rsidRPr="00657856">
            <w:rPr>
              <w:rFonts w:ascii="Tw Cen MT" w:hAnsi="Tw Cen MT"/>
              <w:color w:val="FF0000"/>
              <w:sz w:val="16"/>
              <w:szCs w:val="16"/>
            </w:rPr>
            <w:t xml:space="preserve"> </w:t>
          </w:r>
          <w:r w:rsidR="00597DEF" w:rsidRPr="00657856">
            <w:rPr>
              <w:rFonts w:ascii="Tw Cen MT" w:hAnsi="Tw Cen MT"/>
              <w:color w:val="FF0000"/>
              <w:sz w:val="16"/>
              <w:szCs w:val="16"/>
            </w:rPr>
            <w:t>1-</w:t>
          </w:r>
          <w:r w:rsidR="003032EE">
            <w:rPr>
              <w:rFonts w:ascii="Tw Cen MT" w:hAnsi="Tw Cen MT" w:hint="eastAsia"/>
              <w:color w:val="FF0000"/>
              <w:sz w:val="16"/>
              <w:szCs w:val="16"/>
            </w:rPr>
            <w:t>40</w:t>
          </w:r>
        </w:p>
      </w:tc>
    </w:tr>
    <w:tr w:rsidR="00354F2C" w:rsidRPr="00CE7057" w:rsidTr="00865C5A">
      <w:tc>
        <w:tcPr>
          <w:tcW w:w="3546" w:type="dxa"/>
        </w:tcPr>
        <w:p w:rsidR="00354F2C" w:rsidRPr="00865C5A" w:rsidRDefault="00354F2C" w:rsidP="00F166C5">
          <w:pPr>
            <w:spacing w:beforeLines="10" w:before="24" w:afterLines="10" w:after="24"/>
            <w:ind w:rightChars="-60" w:right="-144"/>
            <w:rPr>
              <w:rFonts w:ascii="Tw Cen MT" w:eastAsiaTheme="minorEastAsia" w:hAnsi="Tw Cen MT"/>
              <w:sz w:val="16"/>
              <w:szCs w:val="16"/>
            </w:rPr>
          </w:pPr>
          <w:r w:rsidRPr="00865C5A">
            <w:rPr>
              <w:rFonts w:ascii="Tw Cen MT" w:hAnsi="Tw Cen MT"/>
              <w:sz w:val="16"/>
              <w:szCs w:val="16"/>
            </w:rPr>
            <w:t>Chinese Literature Department, Providence University</w:t>
          </w:r>
        </w:p>
      </w:tc>
    </w:tr>
  </w:tbl>
  <w:p w:rsidR="00354F2C" w:rsidRPr="00CE7057" w:rsidRDefault="00354F2C" w:rsidP="005F7A6F">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2849489</wp:posOffset>
              </wp:positionH>
              <wp:positionV relativeFrom="paragraph">
                <wp:posOffset>43766</wp:posOffset>
              </wp:positionV>
              <wp:extent cx="2274228" cy="0"/>
              <wp:effectExtent l="0" t="0" r="31115" b="19050"/>
              <wp:wrapNone/>
              <wp:docPr id="1" name="直線接點 1"/>
              <wp:cNvGraphicFramePr/>
              <a:graphic xmlns:a="http://schemas.openxmlformats.org/drawingml/2006/main">
                <a:graphicData uri="http://schemas.microsoft.com/office/word/2010/wordprocessingShape">
                  <wps:wsp>
                    <wps:cNvCnPr/>
                    <wps:spPr>
                      <a:xfrm>
                        <a:off x="0" y="0"/>
                        <a:ext cx="22742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line w14:anchorId="6509B8B1" id="直線接點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5pt,3.45pt" to="40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2C" w:rsidRDefault="00354F2C">
    <w:pPr>
      <w:pStyle w:val="a6"/>
    </w:pPr>
  </w:p>
  <w:p w:rsidR="00354F2C" w:rsidRPr="004F05B3" w:rsidRDefault="00BC46CC" w:rsidP="00E7250F">
    <w:pPr>
      <w:pBdr>
        <w:bottom w:val="single" w:sz="6" w:space="1" w:color="auto"/>
      </w:pBdr>
      <w:spacing w:beforeLines="100" w:before="240"/>
      <w:jc w:val="right"/>
      <w:rPr>
        <w:rFonts w:ascii="微軟正黑體" w:eastAsia="微軟正黑體" w:hAnsi="微軟正黑體"/>
        <w:sz w:val="20"/>
        <w:szCs w:val="20"/>
      </w:rPr>
    </w:pPr>
    <w:r w:rsidRPr="00BC46CC">
      <w:rPr>
        <w:rFonts w:ascii="微軟正黑體" w:eastAsia="微軟正黑體" w:hAnsi="微軟正黑體" w:hint="eastAsia"/>
        <w:sz w:val="20"/>
        <w:szCs w:val="20"/>
      </w:rPr>
      <w:t>從文體的「客體規範性」論六朝「擬作詩」的意義與價值</w:t>
    </w:r>
  </w:p>
  <w:p w:rsidR="00354F2C" w:rsidRPr="00364B30" w:rsidRDefault="00354F2C" w:rsidP="007F7D3D">
    <w:pPr>
      <w:pStyle w:val="a6"/>
      <w:snapToGrid/>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3"/>
      <w:tblW w:w="2674"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1048"/>
    </w:tblGrid>
    <w:tr w:rsidR="001B2D18" w:rsidRPr="004B1545" w:rsidTr="00EB3AAE">
      <w:tc>
        <w:tcPr>
          <w:tcW w:w="1626" w:type="dxa"/>
        </w:tcPr>
        <w:p w:rsidR="001B2D18" w:rsidRPr="004B1545" w:rsidRDefault="001B2D18" w:rsidP="001B2D18">
          <w:pPr>
            <w:snapToGrid w:val="0"/>
            <w:spacing w:line="260" w:lineRule="exact"/>
            <w:ind w:leftChars="-50" w:left="126" w:rightChars="-50" w:right="-120" w:hangingChars="123" w:hanging="246"/>
            <w:jc w:val="both"/>
            <w:rPr>
              <w:rFonts w:ascii="微軟正黑體" w:eastAsia="微軟正黑體" w:hAnsi="微軟正黑體"/>
              <w:sz w:val="20"/>
              <w:szCs w:val="20"/>
            </w:rPr>
          </w:pPr>
        </w:p>
      </w:tc>
      <w:tc>
        <w:tcPr>
          <w:tcW w:w="1048" w:type="dxa"/>
        </w:tcPr>
        <w:p w:rsidR="001B2D18" w:rsidRPr="004B1545" w:rsidRDefault="001B2D18" w:rsidP="001B2D18">
          <w:pPr>
            <w:snapToGrid w:val="0"/>
            <w:spacing w:line="260" w:lineRule="exact"/>
            <w:ind w:leftChars="-44" w:rightChars="-50" w:right="-120" w:hangingChars="53" w:hanging="106"/>
            <w:jc w:val="both"/>
            <w:rPr>
              <w:rFonts w:ascii="Tw Cen MT" w:eastAsia="微軟正黑體" w:hAnsi="Tw Cen MT"/>
              <w:sz w:val="20"/>
              <w:szCs w:val="20"/>
            </w:rPr>
          </w:pPr>
        </w:p>
      </w:tc>
    </w:tr>
    <w:tr w:rsidR="001B2D18" w:rsidRPr="004B1545" w:rsidTr="00EB3AAE">
      <w:tc>
        <w:tcPr>
          <w:tcW w:w="1626" w:type="dxa"/>
        </w:tcPr>
        <w:p w:rsidR="001B2D18" w:rsidRPr="004B1545" w:rsidRDefault="001B2D18" w:rsidP="001B2D18">
          <w:pPr>
            <w:snapToGrid w:val="0"/>
            <w:spacing w:line="260" w:lineRule="exact"/>
            <w:ind w:leftChars="-50" w:left="126" w:rightChars="-50" w:right="-120" w:hangingChars="123" w:hanging="246"/>
            <w:jc w:val="both"/>
            <w:rPr>
              <w:rFonts w:ascii="微軟正黑體" w:eastAsia="微軟正黑體" w:hAnsi="微軟正黑體"/>
              <w:sz w:val="20"/>
              <w:szCs w:val="20"/>
            </w:rPr>
          </w:pPr>
          <w:r w:rsidRPr="004B1545">
            <w:rPr>
              <w:rFonts w:ascii="微軟正黑體" w:eastAsia="微軟正黑體" w:hAnsi="微軟正黑體" w:hint="eastAsia"/>
              <w:sz w:val="20"/>
              <w:szCs w:val="20"/>
            </w:rPr>
            <w:t>《</w:t>
          </w:r>
          <w:r w:rsidRPr="004B1545">
            <w:rPr>
              <w:rFonts w:ascii="微軟正黑體" w:eastAsia="微軟正黑體" w:hAnsi="微軟正黑體"/>
              <w:sz w:val="20"/>
              <w:szCs w:val="20"/>
            </w:rPr>
            <w:t>靜宜中文學報</w:t>
          </w:r>
          <w:r w:rsidRPr="004B1545">
            <w:rPr>
              <w:rFonts w:ascii="微軟正黑體" w:eastAsia="微軟正黑體" w:hAnsi="微軟正黑體" w:hint="eastAsia"/>
              <w:sz w:val="20"/>
              <w:szCs w:val="20"/>
            </w:rPr>
            <w:t>》</w:t>
          </w:r>
        </w:p>
      </w:tc>
      <w:tc>
        <w:tcPr>
          <w:tcW w:w="1048" w:type="dxa"/>
        </w:tcPr>
        <w:p w:rsidR="001B2D18" w:rsidRPr="004B1545" w:rsidRDefault="001B2D18" w:rsidP="001B2D18">
          <w:pPr>
            <w:snapToGrid w:val="0"/>
            <w:spacing w:line="260" w:lineRule="exact"/>
            <w:ind w:leftChars="-44" w:rightChars="-50" w:right="-120" w:hangingChars="53" w:hanging="106"/>
            <w:jc w:val="both"/>
            <w:rPr>
              <w:rFonts w:ascii="Tw Cen MT" w:eastAsia="微軟正黑體" w:hAnsi="Tw Cen MT"/>
              <w:sz w:val="20"/>
              <w:szCs w:val="20"/>
            </w:rPr>
          </w:pPr>
          <w:r w:rsidRPr="004B1545">
            <w:rPr>
              <w:rFonts w:ascii="Tw Cen MT" w:eastAsia="微軟正黑體" w:hAnsi="Tw Cen MT"/>
              <w:sz w:val="20"/>
              <w:szCs w:val="20"/>
            </w:rPr>
            <w:t>第</w:t>
          </w:r>
          <w:r>
            <w:rPr>
              <w:rFonts w:ascii="Tw Cen MT" w:eastAsia="微軟正黑體" w:hAnsi="Tw Cen MT" w:hint="eastAsia"/>
              <w:sz w:val="20"/>
              <w:szCs w:val="20"/>
            </w:rPr>
            <w:t>二十一</w:t>
          </w:r>
          <w:r w:rsidRPr="004B1545">
            <w:rPr>
              <w:rFonts w:ascii="Tw Cen MT" w:eastAsia="微軟正黑體" w:hAnsi="Tw Cen MT"/>
              <w:sz w:val="20"/>
              <w:szCs w:val="20"/>
            </w:rPr>
            <w:t>期</w:t>
          </w:r>
        </w:p>
      </w:tc>
    </w:tr>
    <w:tr w:rsidR="001B2D18" w:rsidRPr="00CE0E66" w:rsidTr="00EB3AAE">
      <w:tc>
        <w:tcPr>
          <w:tcW w:w="1626" w:type="dxa"/>
        </w:tcPr>
        <w:p w:rsidR="001B2D18" w:rsidRPr="00671EBD" w:rsidRDefault="001B2D18" w:rsidP="001B2D18">
          <w:pPr>
            <w:snapToGrid w:val="0"/>
            <w:spacing w:line="260" w:lineRule="exact"/>
            <w:ind w:left="-44"/>
            <w:rPr>
              <w:rFonts w:ascii="Tw Cen MT" w:eastAsia="微軟正黑體" w:hAnsi="Tw Cen MT"/>
              <w:sz w:val="20"/>
              <w:szCs w:val="20"/>
            </w:rPr>
          </w:pPr>
          <w:r w:rsidRPr="00FC4087">
            <w:rPr>
              <w:rFonts w:ascii="Tw Cen MT" w:eastAsia="微軟正黑體" w:hAnsi="Tw Cen MT"/>
              <w:sz w:val="20"/>
              <w:szCs w:val="20"/>
            </w:rPr>
            <w:t>2021</w:t>
          </w:r>
          <w:r w:rsidRPr="00FC4087">
            <w:rPr>
              <w:rFonts w:ascii="Tw Cen MT" w:eastAsia="微軟正黑體" w:hAnsi="Tw Cen MT"/>
              <w:sz w:val="20"/>
              <w:szCs w:val="20"/>
            </w:rPr>
            <w:t>年</w:t>
          </w:r>
          <w:r w:rsidRPr="00FC4087">
            <w:rPr>
              <w:rFonts w:ascii="Tw Cen MT" w:eastAsia="微軟正黑體" w:hAnsi="Tw Cen MT"/>
              <w:sz w:val="20"/>
              <w:szCs w:val="20"/>
            </w:rPr>
            <w:t>12</w:t>
          </w:r>
          <w:r w:rsidRPr="00FC4087">
            <w:rPr>
              <w:rFonts w:ascii="Tw Cen MT" w:eastAsia="微軟正黑體" w:hAnsi="Tw Cen MT"/>
              <w:sz w:val="20"/>
              <w:szCs w:val="20"/>
            </w:rPr>
            <w:t>月</w:t>
          </w:r>
        </w:p>
      </w:tc>
      <w:tc>
        <w:tcPr>
          <w:tcW w:w="1048" w:type="dxa"/>
        </w:tcPr>
        <w:p w:rsidR="001B2D18" w:rsidRPr="00CE0E66" w:rsidRDefault="001B2D18" w:rsidP="001B2D18">
          <w:pPr>
            <w:snapToGrid w:val="0"/>
            <w:spacing w:line="260" w:lineRule="exact"/>
            <w:ind w:leftChars="-44" w:rightChars="-50" w:right="-120" w:hangingChars="53" w:hanging="106"/>
            <w:jc w:val="both"/>
            <w:rPr>
              <w:rFonts w:ascii="Tw Cen MT" w:eastAsia="微軟正黑體" w:hAnsi="Tw Cen MT"/>
              <w:sz w:val="20"/>
              <w:szCs w:val="20"/>
            </w:rPr>
          </w:pPr>
          <w:r w:rsidRPr="00CE0E66">
            <w:rPr>
              <w:rFonts w:ascii="Tw Cen MT" w:eastAsia="微軟正黑體" w:hAnsi="Tw Cen MT"/>
              <w:sz w:val="20"/>
              <w:szCs w:val="20"/>
            </w:rPr>
            <w:t>頁</w:t>
          </w:r>
          <w:r w:rsidRPr="00450E0C">
            <w:rPr>
              <w:rFonts w:ascii="Tw Cen MT" w:eastAsia="微軟正黑體" w:hAnsi="Tw Cen MT"/>
              <w:color w:val="FF0000"/>
              <w:sz w:val="20"/>
              <w:szCs w:val="20"/>
            </w:rPr>
            <w:t>1</w:t>
          </w:r>
          <w:r w:rsidRPr="00D305CA">
            <w:rPr>
              <w:rFonts w:ascii="Tw Cen MT" w:eastAsia="微軟正黑體" w:hAnsi="Tw Cen MT"/>
              <w:sz w:val="20"/>
              <w:szCs w:val="20"/>
            </w:rPr>
            <w:t>-</w:t>
          </w:r>
          <w:r w:rsidRPr="001B2D18">
            <w:rPr>
              <w:rFonts w:ascii="Tw Cen MT" w:eastAsia="微軟正黑體" w:hAnsi="Tw Cen MT"/>
              <w:color w:val="FF0000"/>
              <w:sz w:val="20"/>
              <w:szCs w:val="20"/>
            </w:rPr>
            <w:t>40</w:t>
          </w:r>
        </w:p>
      </w:tc>
    </w:tr>
    <w:tr w:rsidR="001B2D18" w:rsidRPr="00671EBD" w:rsidTr="00EB3AAE">
      <w:tc>
        <w:tcPr>
          <w:tcW w:w="2674" w:type="dxa"/>
          <w:gridSpan w:val="2"/>
        </w:tcPr>
        <w:p w:rsidR="001B2D18" w:rsidRPr="00671EBD" w:rsidRDefault="001B2D18" w:rsidP="001B2D18">
          <w:pPr>
            <w:snapToGrid w:val="0"/>
            <w:spacing w:line="260" w:lineRule="exact"/>
            <w:ind w:left="-44"/>
            <w:rPr>
              <w:rFonts w:ascii="微軟正黑體" w:eastAsia="微軟正黑體" w:hAnsi="微軟正黑體"/>
              <w:sz w:val="20"/>
              <w:szCs w:val="20"/>
            </w:rPr>
          </w:pPr>
          <w:r w:rsidRPr="00997763">
            <w:rPr>
              <w:rFonts w:ascii="微軟正黑體" w:eastAsia="微軟正黑體" w:hAnsi="微軟正黑體"/>
              <w:kern w:val="0"/>
              <w:sz w:val="20"/>
              <w:szCs w:val="20"/>
            </w:rPr>
            <w:t>靜宜大學中國文學系</w:t>
          </w:r>
        </w:p>
      </w:tc>
    </w:tr>
  </w:tbl>
  <w:p w:rsidR="001B2D18" w:rsidRDefault="001B2D18" w:rsidP="001B2D18">
    <w:pPr>
      <w:pStyle w:val="a6"/>
      <w:jc w:val="both"/>
    </w:pPr>
    <w:r>
      <w:rPr>
        <w:noProof/>
      </w:rPr>
      <mc:AlternateContent>
        <mc:Choice Requires="wps">
          <w:drawing>
            <wp:anchor distT="0" distB="0" distL="114300" distR="114300" simplePos="0" relativeHeight="251667456" behindDoc="0" locked="0" layoutInCell="1" allowOverlap="1" wp14:anchorId="69C8B2A6" wp14:editId="537A8AE1">
              <wp:simplePos x="0" y="0"/>
              <wp:positionH relativeFrom="column">
                <wp:posOffset>3412197</wp:posOffset>
              </wp:positionH>
              <wp:positionV relativeFrom="paragraph">
                <wp:posOffset>41373</wp:posOffset>
              </wp:positionV>
              <wp:extent cx="1715868" cy="0"/>
              <wp:effectExtent l="0" t="0" r="36830" b="19050"/>
              <wp:wrapNone/>
              <wp:docPr id="3" name="直線接點 3"/>
              <wp:cNvGraphicFramePr/>
              <a:graphic xmlns:a="http://schemas.openxmlformats.org/drawingml/2006/main">
                <a:graphicData uri="http://schemas.microsoft.com/office/word/2010/wordprocessingShape">
                  <wps:wsp>
                    <wps:cNvCnPr/>
                    <wps:spPr>
                      <a:xfrm>
                        <a:off x="0" y="0"/>
                        <a:ext cx="17158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46A7C9D" id="直線接點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7pt,3.25pt" to="40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" strokecolor="#5b9bd5 [3204]"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4F" w:rsidRDefault="00853038" w:rsidP="000A1394">
    <w:pPr>
      <w:pBdr>
        <w:bottom w:val="single" w:sz="6" w:space="1" w:color="auto"/>
      </w:pBdr>
      <w:snapToGrid w:val="0"/>
      <w:rPr>
        <w:rFonts w:ascii="微軟正黑體" w:eastAsia="微軟正黑體" w:hAnsi="微軟正黑體"/>
        <w:sz w:val="20"/>
      </w:rPr>
    </w:pPr>
  </w:p>
  <w:p w:rsidR="00132E4F" w:rsidRDefault="00D506F3" w:rsidP="000A1394">
    <w:pPr>
      <w:pBdr>
        <w:bottom w:val="single" w:sz="6" w:space="1" w:color="auto"/>
      </w:pBdr>
      <w:spacing w:beforeLines="100" w:before="240"/>
      <w:rPr>
        <w:rFonts w:ascii="微軟正黑體" w:eastAsia="微軟正黑體" w:hAnsi="微軟正黑體"/>
        <w:sz w:val="20"/>
      </w:rPr>
    </w:pPr>
    <w:r>
      <w:rPr>
        <w:rFonts w:hint="eastAsia"/>
        <w:noProof/>
      </w:rPr>
      <w:drawing>
        <wp:anchor distT="0" distB="0" distL="114300" distR="114300" simplePos="0" relativeHeight="251665408" behindDoc="0" locked="0" layoutInCell="1" allowOverlap="1" wp14:anchorId="469F88BF" wp14:editId="714DEB0A">
          <wp:simplePos x="0" y="0"/>
          <wp:positionH relativeFrom="column">
            <wp:posOffset>20320</wp:posOffset>
          </wp:positionH>
          <wp:positionV relativeFrom="paragraph">
            <wp:posOffset>185420</wp:posOffset>
          </wp:positionV>
          <wp:extent cx="1026160" cy="159385"/>
          <wp:effectExtent l="0" t="0" r="2540" b="0"/>
          <wp:wrapNone/>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59385"/>
                  </a:xfrm>
                  <a:prstGeom prst="rect">
                    <a:avLst/>
                  </a:prstGeom>
                  <a:noFill/>
                </pic:spPr>
              </pic:pic>
            </a:graphicData>
          </a:graphic>
          <wp14:sizeRelH relativeFrom="margin">
            <wp14:pctWidth>0</wp14:pctWidth>
          </wp14:sizeRelH>
          <wp14:sizeRelV relativeFrom="margin">
            <wp14:pctHeight>0</wp14:pctHeight>
          </wp14:sizeRelV>
        </wp:anchor>
      </w:drawing>
    </w:r>
    <w:r>
      <w:rPr>
        <w:rFonts w:ascii="微軟正黑體" w:eastAsia="微軟正黑體" w:hAnsi="微軟正黑體" w:hint="eastAsia"/>
        <w:sz w:val="20"/>
      </w:rPr>
      <w:tab/>
      <w:t xml:space="preserve">              第十</w:t>
    </w:r>
    <w:r w:rsidR="009144C5">
      <w:rPr>
        <w:rFonts w:ascii="微軟正黑體" w:eastAsia="微軟正黑體" w:hAnsi="微軟正黑體" w:hint="eastAsia"/>
        <w:sz w:val="20"/>
      </w:rPr>
      <w:t>九</w:t>
    </w:r>
    <w:r>
      <w:rPr>
        <w:rFonts w:ascii="微軟正黑體" w:eastAsia="微軟正黑體" w:hAnsi="微軟正黑體" w:hint="eastAsia"/>
        <w:sz w:val="20"/>
      </w:rPr>
      <w:t>期</w:t>
    </w:r>
  </w:p>
  <w:p w:rsidR="00132E4F" w:rsidRPr="000A1394" w:rsidRDefault="00853038" w:rsidP="000A139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4F" w:rsidRDefault="00853038"/>
  <w:p w:rsidR="00132E4F" w:rsidRPr="00E9419C" w:rsidRDefault="00D506F3" w:rsidP="001B0DA3">
    <w:pPr>
      <w:pStyle w:val="a6"/>
      <w:pBdr>
        <w:bottom w:val="single" w:sz="6" w:space="1" w:color="auto"/>
      </w:pBdr>
      <w:tabs>
        <w:tab w:val="left" w:pos="377"/>
        <w:tab w:val="right" w:pos="8050"/>
      </w:tabs>
      <w:snapToGrid/>
      <w:spacing w:beforeLines="100" w:before="240"/>
      <w:jc w:val="right"/>
      <w:rPr>
        <w:color w:val="9933FF"/>
        <w:sz w:val="8"/>
        <w:szCs w:val="8"/>
      </w:rPr>
    </w:pPr>
    <w:r>
      <w:rPr>
        <w:rFonts w:ascii="微軟正黑體" w:eastAsia="微軟正黑體" w:hAnsi="微軟正黑體"/>
      </w:rPr>
      <w:tab/>
    </w:r>
    <w:r>
      <w:rPr>
        <w:rFonts w:ascii="微軟正黑體" w:eastAsia="微軟正黑體" w:hAnsi="微軟正黑體"/>
      </w:rPr>
      <w:tab/>
    </w:r>
    <w:r w:rsidRPr="00E9419C">
      <w:rPr>
        <w:rFonts w:ascii="微軟正黑體" w:eastAsia="微軟正黑體" w:hAnsi="微軟正黑體" w:hint="eastAsia"/>
        <w:color w:val="0000FF"/>
      </w:rPr>
      <w:t>從文體的「客體規範性」論六朝「擬作詩」的意義與價值</w:t>
    </w:r>
  </w:p>
  <w:p w:rsidR="00132E4F" w:rsidRPr="0069124D" w:rsidRDefault="00853038" w:rsidP="0002569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678"/>
    <w:multiLevelType w:val="multilevel"/>
    <w:tmpl w:val="A558BDCC"/>
    <w:lvl w:ilvl="0">
      <w:start w:val="1"/>
      <w:numFmt w:val="bullet"/>
      <w:lvlText w:val=""/>
      <w:lvlJc w:val="left"/>
      <w:pPr>
        <w:tabs>
          <w:tab w:val="num" w:pos="666"/>
        </w:tabs>
        <w:ind w:left="666" w:hanging="360"/>
      </w:pPr>
      <w:rPr>
        <w:rFonts w:ascii="Symbol" w:hAnsi="Symbol" w:hint="default"/>
        <w:sz w:val="20"/>
      </w:rPr>
    </w:lvl>
    <w:lvl w:ilvl="1" w:tentative="1">
      <w:start w:val="1"/>
      <w:numFmt w:val="bullet"/>
      <w:lvlText w:val=""/>
      <w:lvlJc w:val="left"/>
      <w:pPr>
        <w:tabs>
          <w:tab w:val="num" w:pos="1386"/>
        </w:tabs>
        <w:ind w:left="1386" w:hanging="360"/>
      </w:pPr>
      <w:rPr>
        <w:rFonts w:ascii="Symbol" w:hAnsi="Symbol" w:hint="default"/>
        <w:sz w:val="20"/>
      </w:rPr>
    </w:lvl>
    <w:lvl w:ilvl="2" w:tentative="1">
      <w:start w:val="1"/>
      <w:numFmt w:val="bullet"/>
      <w:lvlText w:val=""/>
      <w:lvlJc w:val="left"/>
      <w:pPr>
        <w:tabs>
          <w:tab w:val="num" w:pos="2106"/>
        </w:tabs>
        <w:ind w:left="2106" w:hanging="360"/>
      </w:pPr>
      <w:rPr>
        <w:rFonts w:ascii="Symbol" w:hAnsi="Symbol" w:hint="default"/>
        <w:sz w:val="20"/>
      </w:rPr>
    </w:lvl>
    <w:lvl w:ilvl="3" w:tentative="1">
      <w:start w:val="1"/>
      <w:numFmt w:val="bullet"/>
      <w:lvlText w:val=""/>
      <w:lvlJc w:val="left"/>
      <w:pPr>
        <w:tabs>
          <w:tab w:val="num" w:pos="2826"/>
        </w:tabs>
        <w:ind w:left="2826" w:hanging="360"/>
      </w:pPr>
      <w:rPr>
        <w:rFonts w:ascii="Symbol" w:hAnsi="Symbol" w:hint="default"/>
        <w:sz w:val="20"/>
      </w:rPr>
    </w:lvl>
    <w:lvl w:ilvl="4" w:tentative="1">
      <w:start w:val="1"/>
      <w:numFmt w:val="bullet"/>
      <w:lvlText w:val=""/>
      <w:lvlJc w:val="left"/>
      <w:pPr>
        <w:tabs>
          <w:tab w:val="num" w:pos="3546"/>
        </w:tabs>
        <w:ind w:left="3546" w:hanging="360"/>
      </w:pPr>
      <w:rPr>
        <w:rFonts w:ascii="Symbol" w:hAnsi="Symbol" w:hint="default"/>
        <w:sz w:val="20"/>
      </w:rPr>
    </w:lvl>
    <w:lvl w:ilvl="5" w:tentative="1">
      <w:start w:val="1"/>
      <w:numFmt w:val="bullet"/>
      <w:lvlText w:val=""/>
      <w:lvlJc w:val="left"/>
      <w:pPr>
        <w:tabs>
          <w:tab w:val="num" w:pos="4266"/>
        </w:tabs>
        <w:ind w:left="4266" w:hanging="360"/>
      </w:pPr>
      <w:rPr>
        <w:rFonts w:ascii="Symbol" w:hAnsi="Symbol" w:hint="default"/>
        <w:sz w:val="20"/>
      </w:rPr>
    </w:lvl>
    <w:lvl w:ilvl="6" w:tentative="1">
      <w:start w:val="1"/>
      <w:numFmt w:val="bullet"/>
      <w:lvlText w:val=""/>
      <w:lvlJc w:val="left"/>
      <w:pPr>
        <w:tabs>
          <w:tab w:val="num" w:pos="4986"/>
        </w:tabs>
        <w:ind w:left="4986" w:hanging="360"/>
      </w:pPr>
      <w:rPr>
        <w:rFonts w:ascii="Symbol" w:hAnsi="Symbol" w:hint="default"/>
        <w:sz w:val="20"/>
      </w:rPr>
    </w:lvl>
    <w:lvl w:ilvl="7" w:tentative="1">
      <w:start w:val="1"/>
      <w:numFmt w:val="bullet"/>
      <w:lvlText w:val=""/>
      <w:lvlJc w:val="left"/>
      <w:pPr>
        <w:tabs>
          <w:tab w:val="num" w:pos="5706"/>
        </w:tabs>
        <w:ind w:left="5706" w:hanging="360"/>
      </w:pPr>
      <w:rPr>
        <w:rFonts w:ascii="Symbol" w:hAnsi="Symbol" w:hint="default"/>
        <w:sz w:val="20"/>
      </w:rPr>
    </w:lvl>
    <w:lvl w:ilvl="8" w:tentative="1">
      <w:start w:val="1"/>
      <w:numFmt w:val="bullet"/>
      <w:lvlText w:val=""/>
      <w:lvlJc w:val="left"/>
      <w:pPr>
        <w:tabs>
          <w:tab w:val="num" w:pos="6426"/>
        </w:tabs>
        <w:ind w:left="6426" w:hanging="360"/>
      </w:pPr>
      <w:rPr>
        <w:rFonts w:ascii="Symbol" w:hAnsi="Symbol" w:hint="default"/>
        <w:sz w:val="20"/>
      </w:rPr>
    </w:lvl>
  </w:abstractNum>
  <w:abstractNum w:abstractNumId="1" w15:restartNumberingAfterBreak="0">
    <w:nsid w:val="08F26924"/>
    <w:multiLevelType w:val="hybridMultilevel"/>
    <w:tmpl w:val="0686BCA8"/>
    <w:lvl w:ilvl="0" w:tplc="04090015">
      <w:start w:val="1"/>
      <w:numFmt w:val="taiwaneseCountingThousand"/>
      <w:lvlText w:val="%1、"/>
      <w:lvlJc w:val="left"/>
      <w:pPr>
        <w:ind w:left="1757" w:hanging="480"/>
      </w:pPr>
      <w:rPr>
        <w:rFonts w:hint="default"/>
      </w:rPr>
    </w:lvl>
    <w:lvl w:ilvl="1" w:tplc="229AB2DA">
      <w:start w:val="1"/>
      <w:numFmt w:val="taiwaneseCountingThousand"/>
      <w:lvlText w:val="(%2)"/>
      <w:lvlJc w:val="left"/>
      <w:pPr>
        <w:ind w:left="2147" w:hanging="39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 w15:restartNumberingAfterBreak="0">
    <w:nsid w:val="1A11437F"/>
    <w:multiLevelType w:val="hybridMultilevel"/>
    <w:tmpl w:val="3D74E59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74E77"/>
    <w:multiLevelType w:val="hybridMultilevel"/>
    <w:tmpl w:val="5470C64A"/>
    <w:lvl w:ilvl="0" w:tplc="8E5E58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4542B"/>
    <w:multiLevelType w:val="hybridMultilevel"/>
    <w:tmpl w:val="C30E6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2200BE"/>
    <w:multiLevelType w:val="hybridMultilevel"/>
    <w:tmpl w:val="474E02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6B0487"/>
    <w:multiLevelType w:val="hybridMultilevel"/>
    <w:tmpl w:val="0C56C434"/>
    <w:lvl w:ilvl="0" w:tplc="915C05AE">
      <w:start w:val="1"/>
      <w:numFmt w:val="ideographTraditional"/>
      <w:lvlText w:val="%1、"/>
      <w:lvlJc w:val="left"/>
      <w:pPr>
        <w:ind w:left="960" w:hanging="480"/>
      </w:pPr>
      <w:rPr>
        <w:rFonts w:ascii="標楷體" w:eastAsia="標楷體" w:hAnsi="標楷體" w:hint="eastAsia"/>
      </w:rPr>
    </w:lvl>
    <w:lvl w:ilvl="1" w:tplc="915C05AE">
      <w:start w:val="1"/>
      <w:numFmt w:val="ideographTraditional"/>
      <w:lvlText w:val="%2、"/>
      <w:lvlJc w:val="left"/>
      <w:pPr>
        <w:ind w:left="1440" w:hanging="480"/>
      </w:pPr>
      <w:rPr>
        <w:rFonts w:ascii="標楷體" w:eastAsia="標楷體" w:hAnsi="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972A38"/>
    <w:multiLevelType w:val="hybridMultilevel"/>
    <w:tmpl w:val="869EED3C"/>
    <w:lvl w:ilvl="0" w:tplc="87F2BD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0457AB"/>
    <w:multiLevelType w:val="hybridMultilevel"/>
    <w:tmpl w:val="227A1720"/>
    <w:lvl w:ilvl="0" w:tplc="CBB8EBA8">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7D0E4B"/>
    <w:multiLevelType w:val="multilevel"/>
    <w:tmpl w:val="0BD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36E0C"/>
    <w:multiLevelType w:val="hybridMultilevel"/>
    <w:tmpl w:val="491E5BA8"/>
    <w:lvl w:ilvl="0" w:tplc="5A0E5B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23557B"/>
    <w:multiLevelType w:val="multilevel"/>
    <w:tmpl w:val="31CC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C17C7"/>
    <w:multiLevelType w:val="hybridMultilevel"/>
    <w:tmpl w:val="8C24AD62"/>
    <w:lvl w:ilvl="0" w:tplc="95901D1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F67136"/>
    <w:multiLevelType w:val="hybridMultilevel"/>
    <w:tmpl w:val="1ED8A56E"/>
    <w:lvl w:ilvl="0" w:tplc="EA20715A">
      <w:start w:val="1"/>
      <w:numFmt w:val="taiwaneseCountingThousand"/>
      <w:lvlText w:val="（%1）"/>
      <w:lvlJc w:val="left"/>
      <w:pPr>
        <w:ind w:left="765" w:hanging="76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4C0968"/>
    <w:multiLevelType w:val="hybridMultilevel"/>
    <w:tmpl w:val="13AC3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4"/>
  </w:num>
  <w:num w:numId="3">
    <w:abstractNumId w:val="5"/>
  </w:num>
  <w:num w:numId="4">
    <w:abstractNumId w:val="10"/>
  </w:num>
  <w:num w:numId="5">
    <w:abstractNumId w:val="8"/>
  </w:num>
  <w:num w:numId="6">
    <w:abstractNumId w:val="2"/>
  </w:num>
  <w:num w:numId="7">
    <w:abstractNumId w:val="1"/>
  </w:num>
  <w:num w:numId="8">
    <w:abstractNumId w:val="7"/>
  </w:num>
  <w:num w:numId="9">
    <w:abstractNumId w:val="12"/>
  </w:num>
  <w:num w:numId="10">
    <w:abstractNumId w:val="3"/>
  </w:num>
  <w:num w:numId="11">
    <w:abstractNumId w:val="0"/>
  </w:num>
  <w:num w:numId="12">
    <w:abstractNumId w:val="11"/>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8A"/>
    <w:rsid w:val="000048A8"/>
    <w:rsid w:val="0000715B"/>
    <w:rsid w:val="00011A10"/>
    <w:rsid w:val="000179B2"/>
    <w:rsid w:val="0002090C"/>
    <w:rsid w:val="00022FE9"/>
    <w:rsid w:val="0003183B"/>
    <w:rsid w:val="00032956"/>
    <w:rsid w:val="000466BE"/>
    <w:rsid w:val="000473E9"/>
    <w:rsid w:val="00053754"/>
    <w:rsid w:val="0006014B"/>
    <w:rsid w:val="00066E02"/>
    <w:rsid w:val="00073882"/>
    <w:rsid w:val="00083351"/>
    <w:rsid w:val="000838C7"/>
    <w:rsid w:val="000844D0"/>
    <w:rsid w:val="000A3DF5"/>
    <w:rsid w:val="000A5079"/>
    <w:rsid w:val="000A5A9B"/>
    <w:rsid w:val="000A67E0"/>
    <w:rsid w:val="000A6EF7"/>
    <w:rsid w:val="000A7DBE"/>
    <w:rsid w:val="000B0213"/>
    <w:rsid w:val="000B3146"/>
    <w:rsid w:val="000B595C"/>
    <w:rsid w:val="000B6854"/>
    <w:rsid w:val="000C6927"/>
    <w:rsid w:val="000D049E"/>
    <w:rsid w:val="000E03B4"/>
    <w:rsid w:val="000E099F"/>
    <w:rsid w:val="000E3287"/>
    <w:rsid w:val="00100F95"/>
    <w:rsid w:val="0010207C"/>
    <w:rsid w:val="00103B4D"/>
    <w:rsid w:val="00104376"/>
    <w:rsid w:val="001112A2"/>
    <w:rsid w:val="001129E1"/>
    <w:rsid w:val="00115455"/>
    <w:rsid w:val="00126C9F"/>
    <w:rsid w:val="00135869"/>
    <w:rsid w:val="001455E7"/>
    <w:rsid w:val="00146846"/>
    <w:rsid w:val="0016430D"/>
    <w:rsid w:val="001704F0"/>
    <w:rsid w:val="00170746"/>
    <w:rsid w:val="00180A3C"/>
    <w:rsid w:val="00181A81"/>
    <w:rsid w:val="00191458"/>
    <w:rsid w:val="001932AF"/>
    <w:rsid w:val="001966ED"/>
    <w:rsid w:val="001A3B72"/>
    <w:rsid w:val="001A6F45"/>
    <w:rsid w:val="001B1D3C"/>
    <w:rsid w:val="001B2D18"/>
    <w:rsid w:val="001B37AB"/>
    <w:rsid w:val="001B45F3"/>
    <w:rsid w:val="001B679D"/>
    <w:rsid w:val="001B6FB1"/>
    <w:rsid w:val="001C73EE"/>
    <w:rsid w:val="001C7EAB"/>
    <w:rsid w:val="001D07B9"/>
    <w:rsid w:val="001D44A3"/>
    <w:rsid w:val="001E0C9F"/>
    <w:rsid w:val="001F3F2A"/>
    <w:rsid w:val="00206A4B"/>
    <w:rsid w:val="00225065"/>
    <w:rsid w:val="00225B75"/>
    <w:rsid w:val="00231109"/>
    <w:rsid w:val="002450E8"/>
    <w:rsid w:val="0025097E"/>
    <w:rsid w:val="002526FF"/>
    <w:rsid w:val="00260238"/>
    <w:rsid w:val="00261001"/>
    <w:rsid w:val="00262D13"/>
    <w:rsid w:val="00265C65"/>
    <w:rsid w:val="0026642E"/>
    <w:rsid w:val="00272253"/>
    <w:rsid w:val="00272D3A"/>
    <w:rsid w:val="002730A8"/>
    <w:rsid w:val="00280CC4"/>
    <w:rsid w:val="00282BE3"/>
    <w:rsid w:val="00286832"/>
    <w:rsid w:val="00286843"/>
    <w:rsid w:val="002868BB"/>
    <w:rsid w:val="002921A8"/>
    <w:rsid w:val="002A210D"/>
    <w:rsid w:val="002A7738"/>
    <w:rsid w:val="002B57B0"/>
    <w:rsid w:val="002B697B"/>
    <w:rsid w:val="002C6328"/>
    <w:rsid w:val="002D2E87"/>
    <w:rsid w:val="002D7742"/>
    <w:rsid w:val="002D7D04"/>
    <w:rsid w:val="002E129D"/>
    <w:rsid w:val="002E3A46"/>
    <w:rsid w:val="002E5E0E"/>
    <w:rsid w:val="002F6B7A"/>
    <w:rsid w:val="00300891"/>
    <w:rsid w:val="003032EE"/>
    <w:rsid w:val="00307F33"/>
    <w:rsid w:val="00312CBB"/>
    <w:rsid w:val="003178E3"/>
    <w:rsid w:val="003234E5"/>
    <w:rsid w:val="00335196"/>
    <w:rsid w:val="003352D8"/>
    <w:rsid w:val="003363E4"/>
    <w:rsid w:val="003365AC"/>
    <w:rsid w:val="0034709A"/>
    <w:rsid w:val="00350DDA"/>
    <w:rsid w:val="00354F2C"/>
    <w:rsid w:val="0035555F"/>
    <w:rsid w:val="0036247A"/>
    <w:rsid w:val="00363F58"/>
    <w:rsid w:val="00364B30"/>
    <w:rsid w:val="00366F52"/>
    <w:rsid w:val="003673C0"/>
    <w:rsid w:val="0037020F"/>
    <w:rsid w:val="0037624F"/>
    <w:rsid w:val="003774D6"/>
    <w:rsid w:val="00377F18"/>
    <w:rsid w:val="00382A2B"/>
    <w:rsid w:val="0038344A"/>
    <w:rsid w:val="0038436A"/>
    <w:rsid w:val="00395FE0"/>
    <w:rsid w:val="00396B8B"/>
    <w:rsid w:val="003A709B"/>
    <w:rsid w:val="003B2F8E"/>
    <w:rsid w:val="003B466B"/>
    <w:rsid w:val="003B75A0"/>
    <w:rsid w:val="003C1D71"/>
    <w:rsid w:val="003C3FD5"/>
    <w:rsid w:val="003C4483"/>
    <w:rsid w:val="003C59E3"/>
    <w:rsid w:val="003C7882"/>
    <w:rsid w:val="003C7BFF"/>
    <w:rsid w:val="003E0747"/>
    <w:rsid w:val="003E486E"/>
    <w:rsid w:val="003F2626"/>
    <w:rsid w:val="003F3504"/>
    <w:rsid w:val="003F474C"/>
    <w:rsid w:val="00400A46"/>
    <w:rsid w:val="00402E59"/>
    <w:rsid w:val="00410E24"/>
    <w:rsid w:val="00410ECC"/>
    <w:rsid w:val="00413258"/>
    <w:rsid w:val="0041742A"/>
    <w:rsid w:val="00421978"/>
    <w:rsid w:val="004222AC"/>
    <w:rsid w:val="00423212"/>
    <w:rsid w:val="00442ACB"/>
    <w:rsid w:val="00446BC4"/>
    <w:rsid w:val="00450E0C"/>
    <w:rsid w:val="00451575"/>
    <w:rsid w:val="00452BCA"/>
    <w:rsid w:val="0046042A"/>
    <w:rsid w:val="00463C30"/>
    <w:rsid w:val="00470B81"/>
    <w:rsid w:val="004756B6"/>
    <w:rsid w:val="004771C7"/>
    <w:rsid w:val="00477FC9"/>
    <w:rsid w:val="004873FB"/>
    <w:rsid w:val="00492C3E"/>
    <w:rsid w:val="004936E0"/>
    <w:rsid w:val="00494B45"/>
    <w:rsid w:val="004A1B02"/>
    <w:rsid w:val="004A2FF6"/>
    <w:rsid w:val="004A46AD"/>
    <w:rsid w:val="004A60A9"/>
    <w:rsid w:val="004C72F0"/>
    <w:rsid w:val="004C7600"/>
    <w:rsid w:val="004C7CFA"/>
    <w:rsid w:val="004D101C"/>
    <w:rsid w:val="004D1562"/>
    <w:rsid w:val="004D7541"/>
    <w:rsid w:val="004E3B7B"/>
    <w:rsid w:val="004E65B7"/>
    <w:rsid w:val="004F0E5D"/>
    <w:rsid w:val="004F4F45"/>
    <w:rsid w:val="004F6B06"/>
    <w:rsid w:val="004F7717"/>
    <w:rsid w:val="00505698"/>
    <w:rsid w:val="00522BE5"/>
    <w:rsid w:val="005260DD"/>
    <w:rsid w:val="005275C5"/>
    <w:rsid w:val="005275CB"/>
    <w:rsid w:val="00532047"/>
    <w:rsid w:val="0053594E"/>
    <w:rsid w:val="005529F9"/>
    <w:rsid w:val="005607D0"/>
    <w:rsid w:val="00567F89"/>
    <w:rsid w:val="005725F0"/>
    <w:rsid w:val="00580DBB"/>
    <w:rsid w:val="00582DC5"/>
    <w:rsid w:val="00593BB1"/>
    <w:rsid w:val="00593D7C"/>
    <w:rsid w:val="005977D6"/>
    <w:rsid w:val="00597B35"/>
    <w:rsid w:val="00597DEF"/>
    <w:rsid w:val="005A42AD"/>
    <w:rsid w:val="005A477F"/>
    <w:rsid w:val="005A59C7"/>
    <w:rsid w:val="005B01AD"/>
    <w:rsid w:val="005B2521"/>
    <w:rsid w:val="005B308A"/>
    <w:rsid w:val="005B69F6"/>
    <w:rsid w:val="005B751F"/>
    <w:rsid w:val="005C7BA1"/>
    <w:rsid w:val="005D4655"/>
    <w:rsid w:val="005D6AA2"/>
    <w:rsid w:val="005D7593"/>
    <w:rsid w:val="005E1878"/>
    <w:rsid w:val="005E5AB7"/>
    <w:rsid w:val="005F04E3"/>
    <w:rsid w:val="005F10C6"/>
    <w:rsid w:val="005F35E2"/>
    <w:rsid w:val="005F7A6F"/>
    <w:rsid w:val="00602D66"/>
    <w:rsid w:val="006073B5"/>
    <w:rsid w:val="006143E8"/>
    <w:rsid w:val="0061552B"/>
    <w:rsid w:val="00623763"/>
    <w:rsid w:val="00636D91"/>
    <w:rsid w:val="00645E06"/>
    <w:rsid w:val="006474D5"/>
    <w:rsid w:val="006508DF"/>
    <w:rsid w:val="00651D2C"/>
    <w:rsid w:val="0065750D"/>
    <w:rsid w:val="00657856"/>
    <w:rsid w:val="006606FB"/>
    <w:rsid w:val="00661233"/>
    <w:rsid w:val="00664D2A"/>
    <w:rsid w:val="0067104E"/>
    <w:rsid w:val="0067436C"/>
    <w:rsid w:val="00680C78"/>
    <w:rsid w:val="00682A97"/>
    <w:rsid w:val="0069112A"/>
    <w:rsid w:val="00695D6E"/>
    <w:rsid w:val="006A2F46"/>
    <w:rsid w:val="006B1E78"/>
    <w:rsid w:val="006B22C0"/>
    <w:rsid w:val="006B3179"/>
    <w:rsid w:val="006B7406"/>
    <w:rsid w:val="006C25A0"/>
    <w:rsid w:val="006C431D"/>
    <w:rsid w:val="006E14AA"/>
    <w:rsid w:val="006F16A4"/>
    <w:rsid w:val="006F305A"/>
    <w:rsid w:val="006F479F"/>
    <w:rsid w:val="006F5471"/>
    <w:rsid w:val="00700916"/>
    <w:rsid w:val="00713778"/>
    <w:rsid w:val="00713BE2"/>
    <w:rsid w:val="0071574E"/>
    <w:rsid w:val="00720CA5"/>
    <w:rsid w:val="00730DB9"/>
    <w:rsid w:val="0073217B"/>
    <w:rsid w:val="00734BAD"/>
    <w:rsid w:val="00743106"/>
    <w:rsid w:val="007434AB"/>
    <w:rsid w:val="00747CD1"/>
    <w:rsid w:val="007502F7"/>
    <w:rsid w:val="00757BDD"/>
    <w:rsid w:val="007679D1"/>
    <w:rsid w:val="00774F6A"/>
    <w:rsid w:val="00777A62"/>
    <w:rsid w:val="0078398B"/>
    <w:rsid w:val="007939B8"/>
    <w:rsid w:val="007A38E0"/>
    <w:rsid w:val="007B626C"/>
    <w:rsid w:val="007C0566"/>
    <w:rsid w:val="007C2128"/>
    <w:rsid w:val="007C6BE6"/>
    <w:rsid w:val="007D285B"/>
    <w:rsid w:val="007E330A"/>
    <w:rsid w:val="007E4D8F"/>
    <w:rsid w:val="007E750D"/>
    <w:rsid w:val="007F2F24"/>
    <w:rsid w:val="007F3B8F"/>
    <w:rsid w:val="007F5512"/>
    <w:rsid w:val="007F652C"/>
    <w:rsid w:val="007F7C00"/>
    <w:rsid w:val="007F7D3D"/>
    <w:rsid w:val="0080246E"/>
    <w:rsid w:val="00817EC5"/>
    <w:rsid w:val="0083004B"/>
    <w:rsid w:val="008350FC"/>
    <w:rsid w:val="00837A7D"/>
    <w:rsid w:val="00846D72"/>
    <w:rsid w:val="00847D5B"/>
    <w:rsid w:val="00850A39"/>
    <w:rsid w:val="00852DF4"/>
    <w:rsid w:val="00853038"/>
    <w:rsid w:val="008541F0"/>
    <w:rsid w:val="00865C5A"/>
    <w:rsid w:val="0086628F"/>
    <w:rsid w:val="008741E8"/>
    <w:rsid w:val="00876705"/>
    <w:rsid w:val="00880C2F"/>
    <w:rsid w:val="00880F38"/>
    <w:rsid w:val="00883AA2"/>
    <w:rsid w:val="00883FD5"/>
    <w:rsid w:val="00894D6B"/>
    <w:rsid w:val="00896EB2"/>
    <w:rsid w:val="008A2CE4"/>
    <w:rsid w:val="008B64B1"/>
    <w:rsid w:val="008C6707"/>
    <w:rsid w:val="008D466C"/>
    <w:rsid w:val="008D611A"/>
    <w:rsid w:val="008E2E32"/>
    <w:rsid w:val="008E5B67"/>
    <w:rsid w:val="008F460D"/>
    <w:rsid w:val="009144C5"/>
    <w:rsid w:val="009151DF"/>
    <w:rsid w:val="0091576B"/>
    <w:rsid w:val="00922B1E"/>
    <w:rsid w:val="009238B8"/>
    <w:rsid w:val="00926E38"/>
    <w:rsid w:val="00935C8A"/>
    <w:rsid w:val="00940A5C"/>
    <w:rsid w:val="0094281F"/>
    <w:rsid w:val="00944275"/>
    <w:rsid w:val="00946132"/>
    <w:rsid w:val="009547EB"/>
    <w:rsid w:val="00965441"/>
    <w:rsid w:val="00967558"/>
    <w:rsid w:val="00983E0D"/>
    <w:rsid w:val="00986776"/>
    <w:rsid w:val="00991EDA"/>
    <w:rsid w:val="00997763"/>
    <w:rsid w:val="009B2DF0"/>
    <w:rsid w:val="009C62B4"/>
    <w:rsid w:val="009D588B"/>
    <w:rsid w:val="009D6D1F"/>
    <w:rsid w:val="009E39CA"/>
    <w:rsid w:val="009E562B"/>
    <w:rsid w:val="009E6A63"/>
    <w:rsid w:val="009E7936"/>
    <w:rsid w:val="009F6FDD"/>
    <w:rsid w:val="00A04627"/>
    <w:rsid w:val="00A07B5F"/>
    <w:rsid w:val="00A1549F"/>
    <w:rsid w:val="00A209B6"/>
    <w:rsid w:val="00A25740"/>
    <w:rsid w:val="00A315D8"/>
    <w:rsid w:val="00A4245A"/>
    <w:rsid w:val="00A4561F"/>
    <w:rsid w:val="00A540E9"/>
    <w:rsid w:val="00A54B91"/>
    <w:rsid w:val="00A561AE"/>
    <w:rsid w:val="00A57E45"/>
    <w:rsid w:val="00A642AF"/>
    <w:rsid w:val="00A663FC"/>
    <w:rsid w:val="00A7401E"/>
    <w:rsid w:val="00A7461E"/>
    <w:rsid w:val="00A7642D"/>
    <w:rsid w:val="00A8336E"/>
    <w:rsid w:val="00AA01EC"/>
    <w:rsid w:val="00AA2BF6"/>
    <w:rsid w:val="00AB65D8"/>
    <w:rsid w:val="00AB6DFF"/>
    <w:rsid w:val="00AB7006"/>
    <w:rsid w:val="00AC4455"/>
    <w:rsid w:val="00AC4946"/>
    <w:rsid w:val="00AD18F8"/>
    <w:rsid w:val="00AE2EF2"/>
    <w:rsid w:val="00AE6D89"/>
    <w:rsid w:val="00AF464C"/>
    <w:rsid w:val="00B114C2"/>
    <w:rsid w:val="00B116C2"/>
    <w:rsid w:val="00B14B09"/>
    <w:rsid w:val="00B14FD6"/>
    <w:rsid w:val="00B20BAE"/>
    <w:rsid w:val="00B20D6F"/>
    <w:rsid w:val="00B21AA9"/>
    <w:rsid w:val="00B258E0"/>
    <w:rsid w:val="00B30FCA"/>
    <w:rsid w:val="00B328F1"/>
    <w:rsid w:val="00B35A3D"/>
    <w:rsid w:val="00B40FE6"/>
    <w:rsid w:val="00B431C6"/>
    <w:rsid w:val="00B5257A"/>
    <w:rsid w:val="00B532BB"/>
    <w:rsid w:val="00B53E80"/>
    <w:rsid w:val="00B5539C"/>
    <w:rsid w:val="00B55D08"/>
    <w:rsid w:val="00B6125C"/>
    <w:rsid w:val="00B65773"/>
    <w:rsid w:val="00B67A60"/>
    <w:rsid w:val="00B74629"/>
    <w:rsid w:val="00B76EBD"/>
    <w:rsid w:val="00B77F4C"/>
    <w:rsid w:val="00B84216"/>
    <w:rsid w:val="00B86671"/>
    <w:rsid w:val="00B9104C"/>
    <w:rsid w:val="00BA07CD"/>
    <w:rsid w:val="00BA0EE3"/>
    <w:rsid w:val="00BA5255"/>
    <w:rsid w:val="00BA53A1"/>
    <w:rsid w:val="00BB12B3"/>
    <w:rsid w:val="00BB6055"/>
    <w:rsid w:val="00BC2D51"/>
    <w:rsid w:val="00BC46CC"/>
    <w:rsid w:val="00BD055A"/>
    <w:rsid w:val="00BD3C63"/>
    <w:rsid w:val="00BD4C63"/>
    <w:rsid w:val="00BD5785"/>
    <w:rsid w:val="00BE78E6"/>
    <w:rsid w:val="00BE7CB5"/>
    <w:rsid w:val="00BF2D30"/>
    <w:rsid w:val="00BF35ED"/>
    <w:rsid w:val="00BF6560"/>
    <w:rsid w:val="00C00F37"/>
    <w:rsid w:val="00C10178"/>
    <w:rsid w:val="00C15054"/>
    <w:rsid w:val="00C150F6"/>
    <w:rsid w:val="00C21097"/>
    <w:rsid w:val="00C21A18"/>
    <w:rsid w:val="00C316F3"/>
    <w:rsid w:val="00C3333D"/>
    <w:rsid w:val="00C33EAB"/>
    <w:rsid w:val="00C34DF3"/>
    <w:rsid w:val="00C3542A"/>
    <w:rsid w:val="00C3750B"/>
    <w:rsid w:val="00C40F3B"/>
    <w:rsid w:val="00C444B7"/>
    <w:rsid w:val="00C44F47"/>
    <w:rsid w:val="00C51438"/>
    <w:rsid w:val="00C64B1F"/>
    <w:rsid w:val="00C6761F"/>
    <w:rsid w:val="00C73F73"/>
    <w:rsid w:val="00C818A3"/>
    <w:rsid w:val="00C93F28"/>
    <w:rsid w:val="00C962F0"/>
    <w:rsid w:val="00C9707E"/>
    <w:rsid w:val="00CA16E5"/>
    <w:rsid w:val="00CA1DD5"/>
    <w:rsid w:val="00CA3F29"/>
    <w:rsid w:val="00CB2268"/>
    <w:rsid w:val="00CB254B"/>
    <w:rsid w:val="00CB2579"/>
    <w:rsid w:val="00CB35D5"/>
    <w:rsid w:val="00CB5868"/>
    <w:rsid w:val="00CC7695"/>
    <w:rsid w:val="00CD0E0A"/>
    <w:rsid w:val="00CD2BDE"/>
    <w:rsid w:val="00CD42FF"/>
    <w:rsid w:val="00CD4E88"/>
    <w:rsid w:val="00CE0842"/>
    <w:rsid w:val="00CE7057"/>
    <w:rsid w:val="00D00627"/>
    <w:rsid w:val="00D04178"/>
    <w:rsid w:val="00D1123A"/>
    <w:rsid w:val="00D1312F"/>
    <w:rsid w:val="00D13FD1"/>
    <w:rsid w:val="00D15E12"/>
    <w:rsid w:val="00D16498"/>
    <w:rsid w:val="00D305CA"/>
    <w:rsid w:val="00D452A7"/>
    <w:rsid w:val="00D46044"/>
    <w:rsid w:val="00D506F3"/>
    <w:rsid w:val="00D508A0"/>
    <w:rsid w:val="00D52057"/>
    <w:rsid w:val="00D528C7"/>
    <w:rsid w:val="00D52EBD"/>
    <w:rsid w:val="00D57C72"/>
    <w:rsid w:val="00D57E3B"/>
    <w:rsid w:val="00D6181C"/>
    <w:rsid w:val="00D6273F"/>
    <w:rsid w:val="00D64250"/>
    <w:rsid w:val="00D70976"/>
    <w:rsid w:val="00D7357B"/>
    <w:rsid w:val="00D7378F"/>
    <w:rsid w:val="00D75A6A"/>
    <w:rsid w:val="00D80166"/>
    <w:rsid w:val="00D81514"/>
    <w:rsid w:val="00D860F3"/>
    <w:rsid w:val="00D86A89"/>
    <w:rsid w:val="00D87EDF"/>
    <w:rsid w:val="00D87EE9"/>
    <w:rsid w:val="00D90489"/>
    <w:rsid w:val="00D930B2"/>
    <w:rsid w:val="00DA1005"/>
    <w:rsid w:val="00DA3288"/>
    <w:rsid w:val="00DB06D0"/>
    <w:rsid w:val="00DC44ED"/>
    <w:rsid w:val="00DE0FE5"/>
    <w:rsid w:val="00DE2E9B"/>
    <w:rsid w:val="00DE3969"/>
    <w:rsid w:val="00DF5D6D"/>
    <w:rsid w:val="00DF793C"/>
    <w:rsid w:val="00E000D6"/>
    <w:rsid w:val="00E055E9"/>
    <w:rsid w:val="00E05E37"/>
    <w:rsid w:val="00E107E4"/>
    <w:rsid w:val="00E16A02"/>
    <w:rsid w:val="00E221A4"/>
    <w:rsid w:val="00E26852"/>
    <w:rsid w:val="00E30013"/>
    <w:rsid w:val="00E34555"/>
    <w:rsid w:val="00E37090"/>
    <w:rsid w:val="00E45B24"/>
    <w:rsid w:val="00E55A94"/>
    <w:rsid w:val="00E64EF7"/>
    <w:rsid w:val="00E65AC5"/>
    <w:rsid w:val="00E67E65"/>
    <w:rsid w:val="00E7250F"/>
    <w:rsid w:val="00E763FC"/>
    <w:rsid w:val="00E8189E"/>
    <w:rsid w:val="00E82F0A"/>
    <w:rsid w:val="00E8599F"/>
    <w:rsid w:val="00E924A0"/>
    <w:rsid w:val="00E9419C"/>
    <w:rsid w:val="00E94E52"/>
    <w:rsid w:val="00EA2B37"/>
    <w:rsid w:val="00EA6F4E"/>
    <w:rsid w:val="00EB3344"/>
    <w:rsid w:val="00EB3F19"/>
    <w:rsid w:val="00EB4144"/>
    <w:rsid w:val="00ED06CE"/>
    <w:rsid w:val="00EE7DE2"/>
    <w:rsid w:val="00EF2340"/>
    <w:rsid w:val="00EF374C"/>
    <w:rsid w:val="00EF7833"/>
    <w:rsid w:val="00F05FE7"/>
    <w:rsid w:val="00F166C5"/>
    <w:rsid w:val="00F32F22"/>
    <w:rsid w:val="00F41312"/>
    <w:rsid w:val="00F50028"/>
    <w:rsid w:val="00F55429"/>
    <w:rsid w:val="00F57C70"/>
    <w:rsid w:val="00F62222"/>
    <w:rsid w:val="00F63716"/>
    <w:rsid w:val="00F6546C"/>
    <w:rsid w:val="00F71C45"/>
    <w:rsid w:val="00F741F0"/>
    <w:rsid w:val="00F83C5E"/>
    <w:rsid w:val="00F86E26"/>
    <w:rsid w:val="00F94295"/>
    <w:rsid w:val="00FA234C"/>
    <w:rsid w:val="00FA4C78"/>
    <w:rsid w:val="00FA6D33"/>
    <w:rsid w:val="00FA7E93"/>
    <w:rsid w:val="00FB1D80"/>
    <w:rsid w:val="00FB5F8E"/>
    <w:rsid w:val="00FB7B50"/>
    <w:rsid w:val="00FC3328"/>
    <w:rsid w:val="00FC550E"/>
    <w:rsid w:val="00FD17D9"/>
    <w:rsid w:val="00FD187C"/>
    <w:rsid w:val="00FE525A"/>
    <w:rsid w:val="00FE72A4"/>
    <w:rsid w:val="00FE7D9F"/>
    <w:rsid w:val="00FF2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B999C-8301-41FA-884B-3BC6E7A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8A"/>
    <w:pPr>
      <w:widowControl w:val="0"/>
    </w:pPr>
    <w:rPr>
      <w:rFonts w:ascii="Times New Roman" w:eastAsia="細明體" w:hAnsi="Times New Roman" w:cs="Times New Roman"/>
    </w:rPr>
  </w:style>
  <w:style w:type="paragraph" w:styleId="1">
    <w:name w:val="heading 1"/>
    <w:basedOn w:val="a"/>
    <w:next w:val="a"/>
    <w:link w:val="10"/>
    <w:uiPriority w:val="9"/>
    <w:qFormat/>
    <w:rsid w:val="00DF5D6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F5D6D"/>
    <w:pPr>
      <w:keepNext/>
      <w:spacing w:line="720" w:lineRule="auto"/>
      <w:outlineLvl w:val="1"/>
    </w:pPr>
    <w:rPr>
      <w:rFonts w:ascii="Calibri" w:eastAsia="新細明體" w:hAnsi="Calibr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B308A"/>
    <w:pPr>
      <w:snapToGrid w:val="0"/>
    </w:pPr>
    <w:rPr>
      <w:sz w:val="20"/>
      <w:szCs w:val="20"/>
    </w:rPr>
  </w:style>
  <w:style w:type="character" w:customStyle="1" w:styleId="a4">
    <w:name w:val="註腳文字 字元"/>
    <w:basedOn w:val="a0"/>
    <w:link w:val="a3"/>
    <w:rsid w:val="005B308A"/>
    <w:rPr>
      <w:rFonts w:ascii="Times New Roman" w:eastAsia="細明體" w:hAnsi="Times New Roman" w:cs="Times New Roman"/>
      <w:sz w:val="20"/>
      <w:szCs w:val="20"/>
    </w:rPr>
  </w:style>
  <w:style w:type="character" w:styleId="a5">
    <w:name w:val="footnote reference"/>
    <w:basedOn w:val="a0"/>
    <w:uiPriority w:val="99"/>
    <w:unhideWhenUsed/>
    <w:rsid w:val="005B308A"/>
    <w:rPr>
      <w:vertAlign w:val="superscript"/>
    </w:rPr>
  </w:style>
  <w:style w:type="paragraph" w:styleId="a6">
    <w:name w:val="header"/>
    <w:basedOn w:val="a"/>
    <w:link w:val="a7"/>
    <w:unhideWhenUsed/>
    <w:rsid w:val="005B308A"/>
    <w:pPr>
      <w:tabs>
        <w:tab w:val="center" w:pos="4153"/>
        <w:tab w:val="right" w:pos="8306"/>
      </w:tabs>
      <w:snapToGrid w:val="0"/>
    </w:pPr>
    <w:rPr>
      <w:sz w:val="20"/>
      <w:szCs w:val="20"/>
    </w:rPr>
  </w:style>
  <w:style w:type="character" w:customStyle="1" w:styleId="a7">
    <w:name w:val="頁首 字元"/>
    <w:basedOn w:val="a0"/>
    <w:link w:val="a6"/>
    <w:rsid w:val="005B308A"/>
    <w:rPr>
      <w:rFonts w:ascii="Times New Roman" w:eastAsia="細明體" w:hAnsi="Times New Roman" w:cs="Times New Roman"/>
      <w:sz w:val="20"/>
      <w:szCs w:val="20"/>
    </w:rPr>
  </w:style>
  <w:style w:type="paragraph" w:styleId="a8">
    <w:name w:val="footer"/>
    <w:basedOn w:val="a"/>
    <w:link w:val="a9"/>
    <w:uiPriority w:val="99"/>
    <w:unhideWhenUsed/>
    <w:rsid w:val="005B308A"/>
    <w:pPr>
      <w:tabs>
        <w:tab w:val="center" w:pos="4153"/>
        <w:tab w:val="right" w:pos="8306"/>
      </w:tabs>
      <w:snapToGrid w:val="0"/>
    </w:pPr>
    <w:rPr>
      <w:sz w:val="20"/>
      <w:szCs w:val="20"/>
    </w:rPr>
  </w:style>
  <w:style w:type="character" w:customStyle="1" w:styleId="a9">
    <w:name w:val="頁尾 字元"/>
    <w:basedOn w:val="a0"/>
    <w:link w:val="a8"/>
    <w:uiPriority w:val="99"/>
    <w:rsid w:val="005B308A"/>
    <w:rPr>
      <w:rFonts w:ascii="Times New Roman" w:eastAsia="細明體" w:hAnsi="Times New Roman" w:cs="Times New Roman"/>
      <w:sz w:val="20"/>
      <w:szCs w:val="20"/>
    </w:rPr>
  </w:style>
  <w:style w:type="paragraph" w:styleId="aa">
    <w:name w:val="List Paragraph"/>
    <w:basedOn w:val="a"/>
    <w:uiPriority w:val="34"/>
    <w:qFormat/>
    <w:rsid w:val="004222AC"/>
    <w:pPr>
      <w:ind w:leftChars="200" w:left="480"/>
    </w:pPr>
    <w:rPr>
      <w:rFonts w:asciiTheme="minorHAnsi" w:eastAsiaTheme="minorEastAsia" w:hAnsiTheme="minorHAnsi" w:cstheme="minorBidi"/>
    </w:rPr>
  </w:style>
  <w:style w:type="character" w:styleId="ab">
    <w:name w:val="Hyperlink"/>
    <w:basedOn w:val="a0"/>
    <w:uiPriority w:val="99"/>
    <w:unhideWhenUsed/>
    <w:rsid w:val="004222AC"/>
    <w:rPr>
      <w:color w:val="0563C1" w:themeColor="hyperlink"/>
      <w:u w:val="single"/>
    </w:rPr>
  </w:style>
  <w:style w:type="paragraph" w:styleId="ac">
    <w:name w:val="Note Heading"/>
    <w:basedOn w:val="a"/>
    <w:next w:val="a"/>
    <w:link w:val="ad"/>
    <w:uiPriority w:val="99"/>
    <w:unhideWhenUsed/>
    <w:rsid w:val="004222AC"/>
    <w:pPr>
      <w:jc w:val="center"/>
    </w:pPr>
    <w:rPr>
      <w:rFonts w:asciiTheme="minorHAnsi" w:eastAsiaTheme="minorEastAsia" w:hAnsiTheme="minorHAnsi" w:cstheme="minorBidi"/>
      <w:b/>
    </w:rPr>
  </w:style>
  <w:style w:type="character" w:customStyle="1" w:styleId="ad">
    <w:name w:val="註釋標題 字元"/>
    <w:basedOn w:val="a0"/>
    <w:link w:val="ac"/>
    <w:uiPriority w:val="99"/>
    <w:rsid w:val="004222AC"/>
    <w:rPr>
      <w:b/>
    </w:rPr>
  </w:style>
  <w:style w:type="paragraph" w:styleId="ae">
    <w:name w:val="Closing"/>
    <w:basedOn w:val="a"/>
    <w:link w:val="af"/>
    <w:uiPriority w:val="99"/>
    <w:unhideWhenUsed/>
    <w:rsid w:val="004222AC"/>
    <w:pPr>
      <w:ind w:leftChars="1800" w:left="100"/>
    </w:pPr>
    <w:rPr>
      <w:rFonts w:asciiTheme="minorHAnsi" w:eastAsiaTheme="minorEastAsia" w:hAnsiTheme="minorHAnsi" w:cstheme="minorBidi"/>
      <w:b/>
    </w:rPr>
  </w:style>
  <w:style w:type="character" w:customStyle="1" w:styleId="af">
    <w:name w:val="結語 字元"/>
    <w:basedOn w:val="a0"/>
    <w:link w:val="ae"/>
    <w:uiPriority w:val="99"/>
    <w:rsid w:val="004222AC"/>
    <w:rPr>
      <w:b/>
    </w:rPr>
  </w:style>
  <w:style w:type="paragraph" w:styleId="af0">
    <w:name w:val="Salutation"/>
    <w:basedOn w:val="a"/>
    <w:next w:val="a"/>
    <w:link w:val="af1"/>
    <w:uiPriority w:val="99"/>
    <w:unhideWhenUsed/>
    <w:rsid w:val="004222AC"/>
    <w:rPr>
      <w:rFonts w:asciiTheme="minorHAnsi" w:eastAsiaTheme="minorEastAsia" w:hAnsiTheme="minorHAnsi" w:cstheme="minorBidi"/>
      <w:b/>
    </w:rPr>
  </w:style>
  <w:style w:type="character" w:customStyle="1" w:styleId="af1">
    <w:name w:val="問候 字元"/>
    <w:basedOn w:val="a0"/>
    <w:link w:val="af0"/>
    <w:uiPriority w:val="99"/>
    <w:rsid w:val="004222AC"/>
    <w:rPr>
      <w:b/>
    </w:rPr>
  </w:style>
  <w:style w:type="character" w:styleId="af2">
    <w:name w:val="page number"/>
    <w:uiPriority w:val="99"/>
    <w:rsid w:val="00A1549F"/>
  </w:style>
  <w:style w:type="table" w:styleId="af3">
    <w:name w:val="Table Grid"/>
    <w:basedOn w:val="a1"/>
    <w:uiPriority w:val="59"/>
    <w:rsid w:val="0085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Quote"/>
    <w:basedOn w:val="a"/>
    <w:link w:val="af5"/>
    <w:qFormat/>
    <w:rsid w:val="00AE6D89"/>
    <w:pPr>
      <w:kinsoku w:val="0"/>
      <w:wordWrap w:val="0"/>
      <w:overflowPunct w:val="0"/>
      <w:autoSpaceDE w:val="0"/>
      <w:autoSpaceDN w:val="0"/>
      <w:adjustRightInd w:val="0"/>
      <w:spacing w:line="440" w:lineRule="exact"/>
      <w:ind w:left="300" w:hangingChars="300" w:hanging="300"/>
      <w:jc w:val="both"/>
      <w:textAlignment w:val="center"/>
    </w:pPr>
    <w:rPr>
      <w:rFonts w:eastAsia="標楷體"/>
      <w:kern w:val="0"/>
      <w:szCs w:val="20"/>
    </w:rPr>
  </w:style>
  <w:style w:type="character" w:customStyle="1" w:styleId="af5">
    <w:name w:val="引文 字元"/>
    <w:basedOn w:val="a0"/>
    <w:link w:val="af4"/>
    <w:rsid w:val="00AE6D89"/>
    <w:rPr>
      <w:rFonts w:ascii="Times New Roman" w:eastAsia="標楷體" w:hAnsi="Times New Roman" w:cs="Times New Roman"/>
      <w:kern w:val="0"/>
      <w:szCs w:val="20"/>
    </w:rPr>
  </w:style>
  <w:style w:type="character" w:customStyle="1" w:styleId="apple-converted-space">
    <w:name w:val="apple-converted-space"/>
    <w:basedOn w:val="a0"/>
    <w:rsid w:val="00BD4C63"/>
  </w:style>
  <w:style w:type="character" w:customStyle="1" w:styleId="af6">
    <w:name w:val="註解方塊文字 字元"/>
    <w:basedOn w:val="a0"/>
    <w:link w:val="af7"/>
    <w:uiPriority w:val="99"/>
    <w:semiHidden/>
    <w:rsid w:val="00BD4C63"/>
    <w:rPr>
      <w:rFonts w:asciiTheme="majorHAnsi" w:eastAsiaTheme="majorEastAsia" w:hAnsiTheme="majorHAnsi" w:cstheme="majorBidi"/>
      <w:sz w:val="18"/>
      <w:szCs w:val="18"/>
    </w:rPr>
  </w:style>
  <w:style w:type="paragraph" w:styleId="af7">
    <w:name w:val="Balloon Text"/>
    <w:basedOn w:val="a"/>
    <w:link w:val="af6"/>
    <w:uiPriority w:val="99"/>
    <w:semiHidden/>
    <w:unhideWhenUsed/>
    <w:rsid w:val="00BD4C63"/>
    <w:rPr>
      <w:rFonts w:asciiTheme="majorHAnsi" w:eastAsiaTheme="majorEastAsia" w:hAnsiTheme="majorHAnsi" w:cstheme="majorBidi"/>
      <w:sz w:val="18"/>
      <w:szCs w:val="18"/>
    </w:rPr>
  </w:style>
  <w:style w:type="character" w:customStyle="1" w:styleId="10">
    <w:name w:val="標題 1 字元"/>
    <w:basedOn w:val="a0"/>
    <w:link w:val="1"/>
    <w:uiPriority w:val="9"/>
    <w:rsid w:val="00DF5D6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F5D6D"/>
    <w:rPr>
      <w:rFonts w:ascii="Calibri" w:eastAsia="新細明體" w:hAnsi="Calibri" w:cs="Times New Roman"/>
      <w:b/>
      <w:bCs/>
      <w:sz w:val="48"/>
      <w:szCs w:val="48"/>
    </w:rPr>
  </w:style>
  <w:style w:type="paragraph" w:styleId="af8">
    <w:name w:val="endnote text"/>
    <w:basedOn w:val="a"/>
    <w:link w:val="af9"/>
    <w:uiPriority w:val="99"/>
    <w:semiHidden/>
    <w:unhideWhenUsed/>
    <w:rsid w:val="00DF5D6D"/>
    <w:pPr>
      <w:snapToGrid w:val="0"/>
    </w:pPr>
    <w:rPr>
      <w:rFonts w:asciiTheme="minorHAnsi" w:eastAsiaTheme="minorEastAsia" w:hAnsiTheme="minorHAnsi" w:cstheme="minorBidi"/>
    </w:rPr>
  </w:style>
  <w:style w:type="character" w:customStyle="1" w:styleId="af9">
    <w:name w:val="章節附註文字 字元"/>
    <w:basedOn w:val="a0"/>
    <w:link w:val="af8"/>
    <w:uiPriority w:val="99"/>
    <w:semiHidden/>
    <w:rsid w:val="00DF5D6D"/>
  </w:style>
  <w:style w:type="character" w:styleId="afa">
    <w:name w:val="endnote reference"/>
    <w:basedOn w:val="a0"/>
    <w:uiPriority w:val="99"/>
    <w:semiHidden/>
    <w:unhideWhenUsed/>
    <w:rsid w:val="00DF5D6D"/>
    <w:rPr>
      <w:vertAlign w:val="superscript"/>
    </w:rPr>
  </w:style>
  <w:style w:type="character" w:styleId="afb">
    <w:name w:val="Placeholder Text"/>
    <w:basedOn w:val="a0"/>
    <w:uiPriority w:val="99"/>
    <w:semiHidden/>
    <w:rsid w:val="00DF5D6D"/>
    <w:rPr>
      <w:color w:val="808080"/>
    </w:rPr>
  </w:style>
  <w:style w:type="character" w:styleId="afc">
    <w:name w:val="annotation reference"/>
    <w:basedOn w:val="a0"/>
    <w:uiPriority w:val="99"/>
    <w:semiHidden/>
    <w:unhideWhenUsed/>
    <w:rsid w:val="00DF5D6D"/>
    <w:rPr>
      <w:sz w:val="18"/>
      <w:szCs w:val="18"/>
    </w:rPr>
  </w:style>
  <w:style w:type="paragraph" w:styleId="afd">
    <w:name w:val="annotation text"/>
    <w:basedOn w:val="a"/>
    <w:link w:val="afe"/>
    <w:uiPriority w:val="99"/>
    <w:semiHidden/>
    <w:unhideWhenUsed/>
    <w:rsid w:val="00DF5D6D"/>
    <w:rPr>
      <w:rFonts w:asciiTheme="minorHAnsi" w:eastAsiaTheme="minorEastAsia" w:hAnsiTheme="minorHAnsi" w:cstheme="minorBidi"/>
    </w:rPr>
  </w:style>
  <w:style w:type="character" w:customStyle="1" w:styleId="afe">
    <w:name w:val="註解文字 字元"/>
    <w:basedOn w:val="a0"/>
    <w:link w:val="afd"/>
    <w:uiPriority w:val="99"/>
    <w:semiHidden/>
    <w:rsid w:val="00DF5D6D"/>
  </w:style>
  <w:style w:type="paragraph" w:styleId="aff">
    <w:name w:val="annotation subject"/>
    <w:basedOn w:val="afd"/>
    <w:next w:val="afd"/>
    <w:link w:val="aff0"/>
    <w:uiPriority w:val="99"/>
    <w:semiHidden/>
    <w:unhideWhenUsed/>
    <w:rsid w:val="00DF5D6D"/>
    <w:rPr>
      <w:b/>
      <w:bCs/>
    </w:rPr>
  </w:style>
  <w:style w:type="character" w:customStyle="1" w:styleId="aff0">
    <w:name w:val="註解主旨 字元"/>
    <w:basedOn w:val="afe"/>
    <w:link w:val="aff"/>
    <w:uiPriority w:val="99"/>
    <w:semiHidden/>
    <w:rsid w:val="00DF5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EC3F-3E3E-4339-8598-05B85AAB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林世賢</cp:lastModifiedBy>
  <cp:revision>56</cp:revision>
  <cp:lastPrinted>2020-01-06T15:20:00Z</cp:lastPrinted>
  <dcterms:created xsi:type="dcterms:W3CDTF">2020-01-06T15:36:00Z</dcterms:created>
  <dcterms:modified xsi:type="dcterms:W3CDTF">2022-03-13T12:47:00Z</dcterms:modified>
</cp:coreProperties>
</file>